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 xml:space="preserve">МУНИЦИПАЛЬНОЕ БЮДЖЕТНОЕ УЧРЕЖДЕНИЕ ДОПОЛНИТЕЛЬНОГО ОБРАЗОВАНИЯ </w:t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«ЦЕНТР ДЕТСКОГО ТВОРЧЕСТВА САБИНСКОГО МУНИЦИПАЛЬНОГО РАЙОНА </w:t>
      </w:r>
    </w:p>
    <w:p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РЕСПУБЛИКИ ТАТАРСТАН»</w:t>
      </w: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rPr>
          <w:sz w:val="28"/>
          <w:szCs w:val="28"/>
        </w:rPr>
      </w:pPr>
    </w:p>
    <w:p>
      <w:pPr>
        <w:jc w:val="both"/>
      </w:pPr>
      <w:r>
        <w:t xml:space="preserve">Принято на заседании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«Утверждаю»</w:t>
      </w:r>
    </w:p>
    <w:p>
      <w:r>
        <w:t>педагогического совета</w:t>
      </w:r>
      <w:r>
        <w:tab/>
      </w:r>
      <w:r>
        <w:tab/>
      </w:r>
      <w:r>
        <w:tab/>
        <w:t xml:space="preserve">                                           И.О.  Директор МБУ ДО</w:t>
      </w:r>
    </w:p>
    <w:p>
      <w:pPr>
        <w:jc w:val="right"/>
      </w:pPr>
      <w:r>
        <w:t xml:space="preserve"> «Центр детского творчества»                                                                                                         </w:t>
      </w:r>
    </w:p>
    <w:p>
      <w:pPr>
        <w:jc w:val="both"/>
      </w:pPr>
      <w:r>
        <w:t>Протокол №_</w:t>
      </w:r>
      <w:r>
        <w:rPr>
          <w:u w:val="single"/>
        </w:rPr>
        <w:t>1</w:t>
      </w:r>
      <w:r>
        <w:t xml:space="preserve">___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______  /Г.З.Сайфутдинова/</w:t>
      </w:r>
    </w:p>
    <w:p>
      <w:pPr>
        <w:jc w:val="both"/>
      </w:pPr>
      <w:r>
        <w:t xml:space="preserve">от «31» 08   2023 года </w:t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ab/>
      </w:r>
      <w:r>
        <w:tab/>
        <w:t>Приказ № 51</w:t>
      </w:r>
    </w:p>
    <w:p>
      <w:pPr>
        <w:ind w:left="5664" w:firstLine="708"/>
        <w:jc w:val="both"/>
      </w:pPr>
      <w:r>
        <w:t xml:space="preserve">       от «31»  08    2023 года</w:t>
      </w:r>
    </w:p>
    <w:p>
      <w:pPr>
        <w:ind w:left="5670"/>
        <w:jc w:val="both"/>
      </w:pPr>
    </w:p>
    <w:p>
      <w:pPr>
        <w:ind w:left="5670"/>
        <w:jc w:val="both"/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Дополнительная общеобразовательная 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общеразвивающая программа 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ВПК «Патриот»</w:t>
      </w:r>
    </w:p>
    <w:p>
      <w:pPr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</w:p>
    <w:p>
      <w:pPr>
        <w:jc w:val="center"/>
      </w:pPr>
      <w:r>
        <w:rPr>
          <w:b/>
        </w:rPr>
        <w:t xml:space="preserve">Направленность: </w:t>
      </w:r>
      <w:r>
        <w:t xml:space="preserve"> Военно-патриотическая</w:t>
      </w:r>
    </w:p>
    <w:p>
      <w:pPr>
        <w:jc w:val="center"/>
      </w:pPr>
      <w:r>
        <w:rPr>
          <w:b/>
        </w:rPr>
        <w:t>Возраст учащихся:</w:t>
      </w:r>
      <w:r>
        <w:t xml:space="preserve"> 15-17 лет</w:t>
      </w:r>
    </w:p>
    <w:p>
      <w:pPr>
        <w:jc w:val="center"/>
      </w:pPr>
      <w:r>
        <w:rPr>
          <w:b/>
        </w:rPr>
        <w:t>Срок реализации:</w:t>
      </w:r>
      <w:r>
        <w:t xml:space="preserve"> 1 год(144 часов)</w:t>
      </w: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</w:p>
    <w:p>
      <w:pPr>
        <w:ind w:left="4395"/>
        <w:jc w:val="right"/>
        <w:rPr>
          <w:b/>
        </w:rPr>
      </w:pPr>
      <w:r>
        <w:rPr>
          <w:b/>
        </w:rPr>
        <w:t>Автор-составитель:</w:t>
      </w:r>
    </w:p>
    <w:p>
      <w:pPr>
        <w:ind w:left="4395" w:hanging="425"/>
        <w:jc w:val="right"/>
      </w:pPr>
      <w:r>
        <w:t>Хайриев Ильнур Зуфарович,</w:t>
      </w:r>
    </w:p>
    <w:p>
      <w:pPr>
        <w:ind w:left="4395" w:hanging="425"/>
        <w:jc w:val="right"/>
      </w:pPr>
      <w:r>
        <w:t xml:space="preserve">педагог дополнительного образования </w:t>
      </w:r>
    </w:p>
    <w:p>
      <w:pPr>
        <w:jc w:val="right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</w:p>
    <w:p>
      <w:pPr>
        <w:jc w:val="center"/>
        <w:rPr>
          <w:sz w:val="28"/>
          <w:szCs w:val="28"/>
        </w:rPr>
      </w:pPr>
      <w:r>
        <w:rPr>
          <w:sz w:val="28"/>
          <w:szCs w:val="28"/>
        </w:rPr>
        <w:t>Богатые Сабы, 2023 год</w:t>
      </w:r>
    </w:p>
    <w:p>
      <w:pPr>
        <w:jc w:val="center"/>
        <w:rPr>
          <w:b/>
          <w:lang w:eastAsia="en-US"/>
        </w:rPr>
      </w:pPr>
    </w:p>
    <w:p>
      <w:pPr>
        <w:tabs>
          <w:tab w:val="right" w:leader="dot" w:pos="9627"/>
        </w:tabs>
        <w:spacing w:after="100" w:line="276" w:lineRule="auto"/>
        <w:rPr>
          <w:rFonts w:eastAsia="Calibri"/>
          <w:b/>
          <w:sz w:val="28"/>
          <w:szCs w:val="28"/>
          <w:lang w:eastAsia="en-US"/>
        </w:rPr>
      </w:pPr>
    </w:p>
    <w:p>
      <w:pPr>
        <w:tabs>
          <w:tab w:val="right" w:leader="dot" w:pos="9627"/>
        </w:tabs>
        <w:spacing w:after="1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      Оглавление</w:t>
      </w:r>
    </w:p>
    <w:p>
      <w:pPr>
        <w:tabs>
          <w:tab w:val="right" w:leader="dot" w:pos="9627"/>
        </w:tabs>
        <w:spacing w:after="1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Раздел </w:t>
      </w:r>
      <w:r>
        <w:rPr>
          <w:rFonts w:eastAsia="Calibri"/>
          <w:b/>
          <w:sz w:val="28"/>
          <w:szCs w:val="28"/>
          <w:lang w:val="en-US" w:eastAsia="en-US"/>
        </w:rPr>
        <w:t>I</w:t>
      </w:r>
      <w:r>
        <w:rPr>
          <w:rFonts w:eastAsia="Calibri"/>
          <w:b/>
          <w:sz w:val="28"/>
          <w:szCs w:val="28"/>
          <w:lang w:eastAsia="en-US"/>
        </w:rPr>
        <w:t xml:space="preserve"> Комплекс основных характеристик программы</w:t>
      </w:r>
    </w:p>
    <w:p>
      <w:pPr>
        <w:tabs>
          <w:tab w:val="right" w:leader="dot" w:pos="9627"/>
        </w:tabs>
        <w:spacing w:after="1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Структура программы:</w:t>
      </w:r>
    </w:p>
    <w:p>
      <w:pPr>
        <w:tabs>
          <w:tab w:val="right" w:leader="dot" w:pos="9627"/>
        </w:tabs>
        <w:spacing w:after="100" w:line="276" w:lineRule="auto"/>
        <w:rPr>
          <w:rFonts w:eastAsia="Calibri"/>
          <w:b/>
          <w:sz w:val="28"/>
          <w:szCs w:val="28"/>
          <w:lang w:eastAsia="en-US"/>
        </w:rPr>
      </w:pPr>
    </w:p>
    <w:p>
      <w:pPr>
        <w:tabs>
          <w:tab w:val="right" w:leader="dot" w:pos="9627"/>
        </w:tabs>
        <w:spacing w:after="100"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Раздел </w:t>
      </w:r>
      <w:r>
        <w:rPr>
          <w:rFonts w:eastAsia="Calibri"/>
          <w:b/>
          <w:sz w:val="28"/>
          <w:szCs w:val="28"/>
          <w:lang w:val="en-US" w:eastAsia="en-US"/>
        </w:rPr>
        <w:t>I</w:t>
      </w:r>
      <w:r>
        <w:rPr>
          <w:rFonts w:eastAsia="Calibri"/>
          <w:b/>
          <w:sz w:val="28"/>
          <w:szCs w:val="28"/>
          <w:lang w:eastAsia="en-US"/>
        </w:rPr>
        <w:t>. «Комплекс основных характеристик программы»</w:t>
      </w:r>
    </w:p>
    <w:p>
      <w:pPr>
        <w:autoSpaceDE w:val="0"/>
        <w:autoSpaceDN w:val="0"/>
        <w:adjustRightInd w:val="0"/>
        <w:spacing w:line="276" w:lineRule="auto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Титульный лист…………………………………………………………… 1 стр.</w:t>
      </w:r>
    </w:p>
    <w:p>
      <w:pPr>
        <w:autoSpaceDE w:val="0"/>
        <w:autoSpaceDN w:val="0"/>
        <w:adjustRightInd w:val="0"/>
        <w:spacing w:line="276" w:lineRule="auto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Оглавление</w:t>
      </w:r>
      <w:r>
        <w:rPr>
          <w:rFonts w:eastAsia="Calibri"/>
          <w:bCs/>
          <w:sz w:val="28"/>
          <w:szCs w:val="28"/>
          <w:lang w:eastAsia="en-US"/>
        </w:rPr>
        <w:tab/>
        <w:t>………………………………………………………………… 2 стр.</w:t>
      </w:r>
    </w:p>
    <w:p>
      <w:pPr>
        <w:autoSpaceDE w:val="0"/>
        <w:autoSpaceDN w:val="0"/>
        <w:adjustRightInd w:val="0"/>
        <w:spacing w:line="276" w:lineRule="auto"/>
        <w:rPr>
          <w:color w:val="000000"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Информационная карта образовательной программы</w:t>
      </w:r>
      <w:r>
        <w:rPr>
          <w:rFonts w:eastAsia="Calibri"/>
          <w:bCs/>
          <w:sz w:val="28"/>
          <w:szCs w:val="28"/>
          <w:lang w:eastAsia="en-US"/>
        </w:rPr>
        <w:tab/>
        <w:t>………………….</w:t>
      </w:r>
      <w:r>
        <w:rPr>
          <w:rFonts w:eastAsia="Calibri"/>
          <w:bCs/>
          <w:sz w:val="28"/>
          <w:szCs w:val="28"/>
          <w:lang w:eastAsia="en-US"/>
        </w:rPr>
        <w:tab/>
      </w:r>
      <w:r>
        <w:rPr>
          <w:color w:val="000000"/>
          <w:sz w:val="28"/>
          <w:szCs w:val="28"/>
          <w:lang w:eastAsia="en-US"/>
        </w:rPr>
        <w:t>3 стр.</w:t>
      </w:r>
    </w:p>
    <w:p>
      <w:p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Пояснительная записка</w:t>
      </w:r>
      <w:r>
        <w:rPr>
          <w:sz w:val="28"/>
          <w:szCs w:val="28"/>
          <w:lang w:eastAsia="en-US"/>
        </w:rPr>
        <w:tab/>
        <w:t>……………………………………………………</w:t>
      </w:r>
      <w:r>
        <w:rPr>
          <w:sz w:val="28"/>
          <w:szCs w:val="28"/>
          <w:lang w:eastAsia="en-US"/>
        </w:rPr>
        <w:tab/>
        <w:t>4 стр.</w:t>
      </w:r>
    </w:p>
    <w:p>
      <w:p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Цель и задачи программы………………………………………………… 5 стр.</w:t>
      </w:r>
    </w:p>
    <w:p>
      <w:p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Содержание программы…………………………………………………..</w:t>
      </w:r>
      <w:r>
        <w:rPr>
          <w:sz w:val="28"/>
          <w:szCs w:val="28"/>
          <w:lang w:eastAsia="en-US"/>
        </w:rPr>
        <w:tab/>
        <w:t>8 стр.</w:t>
      </w:r>
    </w:p>
    <w:p>
      <w:p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Учебно-тематический план………………………………………………. 12 стр.</w:t>
      </w:r>
    </w:p>
    <w:p>
      <w:pPr>
        <w:tabs>
          <w:tab w:val="left" w:pos="567"/>
        </w:tabs>
        <w:overflowPunct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Календарно-тематический план…………………………………………...13 стр.</w:t>
      </w:r>
    </w:p>
    <w:p>
      <w:pPr>
        <w:tabs>
          <w:tab w:val="right" w:leader="dot" w:pos="9627"/>
        </w:tabs>
        <w:spacing w:line="276" w:lineRule="auto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Раздел </w:t>
      </w:r>
      <w:r>
        <w:rPr>
          <w:rFonts w:eastAsia="Calibri"/>
          <w:b/>
          <w:bCs/>
          <w:sz w:val="28"/>
          <w:szCs w:val="28"/>
          <w:lang w:val="en-US" w:eastAsia="en-US"/>
        </w:rPr>
        <w:t>II</w:t>
      </w:r>
      <w:r>
        <w:rPr>
          <w:rFonts w:eastAsia="Calibri"/>
          <w:b/>
          <w:bCs/>
          <w:sz w:val="28"/>
          <w:szCs w:val="28"/>
          <w:lang w:eastAsia="en-US"/>
        </w:rPr>
        <w:t>.</w:t>
      </w:r>
      <w:r>
        <w:rPr>
          <w:rFonts w:eastAsia="Calibri"/>
          <w:bCs/>
          <w:sz w:val="28"/>
          <w:szCs w:val="28"/>
          <w:lang w:eastAsia="en-US"/>
        </w:rPr>
        <w:t xml:space="preserve"> «Комплекс организационно-педагогических условий»</w:t>
      </w:r>
    </w:p>
    <w:p>
      <w:p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Условия реализации программы………………………………………….</w:t>
      </w:r>
      <w:r>
        <w:rPr>
          <w:sz w:val="28"/>
          <w:szCs w:val="28"/>
          <w:lang w:eastAsia="en-US"/>
        </w:rPr>
        <w:tab/>
        <w:t>22 стр</w:t>
      </w:r>
    </w:p>
    <w:p>
      <w:p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Список литературы…………………………………………………………23 стр</w:t>
      </w:r>
    </w:p>
    <w:p>
      <w:p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Методические материалы………………………………………………….24 стр</w:t>
      </w:r>
    </w:p>
    <w:p>
      <w:p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</w:p>
    <w:p>
      <w:p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eastAsia="en-US"/>
        </w:rPr>
      </w:pPr>
    </w:p>
    <w:p>
      <w:pPr>
        <w:tabs>
          <w:tab w:val="left" w:pos="284"/>
        </w:tabs>
        <w:overflowPunct w:val="0"/>
        <w:autoSpaceDE w:val="0"/>
        <w:autoSpaceDN w:val="0"/>
        <w:adjustRightInd w:val="0"/>
        <w:spacing w:line="276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line="360" w:lineRule="auto"/>
        <w:jc w:val="both"/>
        <w:rPr>
          <w:lang w:eastAsia="en-US"/>
        </w:rPr>
      </w:pPr>
    </w:p>
    <w:p>
      <w:pPr>
        <w:pStyle w:val="1"/>
        <w:spacing w:before="0" w:after="0" w:line="276" w:lineRule="auto"/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eastAsia="en-US"/>
        </w:rPr>
      </w:pPr>
    </w:p>
    <w:p>
      <w:pPr>
        <w:pStyle w:val="1"/>
        <w:spacing w:before="0" w:after="0" w:line="276" w:lineRule="auto"/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eastAsia="en-US"/>
        </w:rPr>
      </w:pPr>
    </w:p>
    <w:p>
      <w:pPr>
        <w:pStyle w:val="1"/>
        <w:spacing w:before="0"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kern w:val="0"/>
          <w:sz w:val="24"/>
          <w:szCs w:val="24"/>
          <w:lang w:eastAsia="en-US"/>
        </w:rPr>
        <w:t xml:space="preserve">                           </w:t>
      </w:r>
      <w:r>
        <w:rPr>
          <w:rFonts w:ascii="Times New Roman" w:hAnsi="Times New Roman"/>
          <w:sz w:val="28"/>
          <w:szCs w:val="28"/>
        </w:rPr>
        <w:t>Информационная карта образовательной программы</w:t>
      </w:r>
    </w:p>
    <w:p>
      <w:pPr>
        <w:rPr>
          <w:sz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6"/>
        <w:gridCol w:w="4055"/>
        <w:gridCol w:w="5280"/>
      </w:tblGrid>
      <w:t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Образовательная организация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spacing w:line="276" w:lineRule="auto"/>
              <w:rPr>
                <w:szCs w:val="28"/>
              </w:rPr>
            </w:pPr>
            <w:r>
              <w:rPr>
                <w:b/>
                <w:szCs w:val="28"/>
              </w:rPr>
              <w:t>МБУ ДО «Центр детского творчества» Сабинского муниципального района РТ</w:t>
            </w:r>
          </w:p>
        </w:tc>
      </w:tr>
      <w:t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Полное название программы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ВПК «Патриот»</w:t>
            </w:r>
          </w:p>
        </w:tc>
      </w:tr>
      <w:t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Направленность программы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Военно-патриотическая</w:t>
            </w:r>
          </w:p>
        </w:tc>
      </w:tr>
      <w:t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Сведения о разработчиках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Cs w:val="28"/>
              </w:rPr>
            </w:pPr>
          </w:p>
        </w:tc>
      </w:tr>
      <w:t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4.1.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ФИО, должность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Хайриев И.З., педагог дополнительного образования</w:t>
            </w:r>
          </w:p>
        </w:tc>
      </w:tr>
      <w:t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Сведения о программе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Cs w:val="28"/>
              </w:rPr>
            </w:pPr>
          </w:p>
        </w:tc>
      </w:tr>
      <w:t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5.1.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Срок реализация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1 год</w:t>
            </w:r>
          </w:p>
        </w:tc>
      </w:tr>
      <w:t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5.2.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Возраст обучающихся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15-17</w:t>
            </w:r>
          </w:p>
        </w:tc>
      </w:tr>
      <w:tr>
        <w:trPr>
          <w:trHeight w:val="270"/>
        </w:trPr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5.3.</w:t>
            </w:r>
          </w:p>
        </w:tc>
        <w:tc>
          <w:tcPr>
            <w:tcW w:w="41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Характеристика программы:</w:t>
            </w:r>
          </w:p>
        </w:tc>
        <w:tc>
          <w:tcPr>
            <w:tcW w:w="5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rPr>
                <w:szCs w:val="28"/>
              </w:rPr>
            </w:pPr>
          </w:p>
        </w:tc>
      </w:tr>
      <w:tr>
        <w:trPr>
          <w:trHeight w:val="30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rPr>
                <w:szCs w:val="28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- тип программы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дополнительная общеобразовательная программа</w:t>
            </w:r>
          </w:p>
        </w:tc>
      </w:tr>
      <w:tr>
        <w:trPr>
          <w:trHeight w:val="30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rPr>
                <w:szCs w:val="28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- вид программы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общеразвивающая</w:t>
            </w:r>
          </w:p>
        </w:tc>
      </w:tr>
      <w:tr>
        <w:trPr>
          <w:trHeight w:val="28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rPr>
                <w:szCs w:val="28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- принцип проектирования программы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разноуровневая</w:t>
            </w:r>
          </w:p>
        </w:tc>
      </w:tr>
      <w:tr>
        <w:trPr>
          <w:trHeight w:val="5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>
            <w:pPr>
              <w:rPr>
                <w:szCs w:val="28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Теоретические и практические занятия</w:t>
            </w:r>
          </w:p>
        </w:tc>
      </w:tr>
      <w:tr>
        <w:trPr>
          <w:trHeight w:val="5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5.4.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Цель программы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r>
              <w:rPr>
                <w:color w:val="000000"/>
                <w:shd w:val="clear" w:color="auto" w:fill="FFFFFF"/>
              </w:rPr>
              <w:t>Развитие гражданственности, патриотизма как важнейших духовно-нравственных и социальных ценностей, формирование умения и готовности к их активному проявлению в различных сферах жизни общества, верности конституционному и воинскому долгу в условиях мирного и военного времени, высокой ответственности, дисциплинированности.</w:t>
            </w:r>
          </w:p>
        </w:tc>
      </w:tr>
      <w:tr>
        <w:trPr>
          <w:trHeight w:val="5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Индивидуальная, групповая.</w:t>
            </w:r>
          </w:p>
        </w:tc>
      </w:tr>
      <w:tr>
        <w:trPr>
          <w:trHeight w:val="5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Формы мониторинга результативности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Участие в соревнованиях, конкурсах, олимпиадах.</w:t>
            </w:r>
          </w:p>
        </w:tc>
      </w:tr>
      <w:tr>
        <w:trPr>
          <w:trHeight w:val="5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 xml:space="preserve">8. 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Результативность реализации программы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tabs>
                <w:tab w:val="left" w:pos="336"/>
              </w:tabs>
              <w:ind w:firstLine="36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Работа клуба будет способствовать подъему авторитета службы в Вооруженных силах Российской Федерации среди молодежи допризывного возраста. Появятся условия для физического и духовного развития будущих защитников Родины. </w:t>
            </w:r>
          </w:p>
          <w:p>
            <w:pPr>
              <w:rPr>
                <w:szCs w:val="28"/>
              </w:rPr>
            </w:pPr>
          </w:p>
        </w:tc>
      </w:tr>
      <w:tr>
        <w:trPr>
          <w:trHeight w:val="5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Образовательные модули(в соответствии с уровнями сложности содержания и материала программы)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>
            <w:pPr>
              <w:tabs>
                <w:tab w:val="left" w:pos="336"/>
              </w:tabs>
              <w:ind w:firstLine="360"/>
              <w:jc w:val="both"/>
              <w:rPr>
                <w:szCs w:val="28"/>
              </w:rPr>
            </w:pPr>
            <w:r>
              <w:rPr>
                <w:szCs w:val="28"/>
              </w:rPr>
              <w:t>Стартовый уровень-ознакомительный уровень является минимально сложным для учащихся.</w:t>
            </w:r>
          </w:p>
          <w:p>
            <w:pPr>
              <w:tabs>
                <w:tab w:val="left" w:pos="336"/>
              </w:tabs>
              <w:ind w:firstLine="360"/>
              <w:jc w:val="both"/>
              <w:rPr>
                <w:szCs w:val="28"/>
              </w:rPr>
            </w:pPr>
            <w:r>
              <w:rPr>
                <w:szCs w:val="28"/>
              </w:rPr>
              <w:t>Базовый уровень-уровень предполагает более углубленное изучение учащимся темы по подготовке учащихся к военной службе и вопросы по военно-патриотическому воспитанию.</w:t>
            </w:r>
          </w:p>
          <w:p>
            <w:pPr>
              <w:tabs>
                <w:tab w:val="left" w:pos="336"/>
              </w:tabs>
              <w:ind w:firstLine="360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Продвинутый уровень-учащиеся проявляют умение  применять полученные ранее знания и </w:t>
            </w:r>
            <w:r>
              <w:rPr>
                <w:szCs w:val="28"/>
              </w:rPr>
              <w:lastRenderedPageBreak/>
              <w:t>навыки при проведении различных мероприятий ,конкурсов и соревнований по военно-прикладным видам спорта.</w:t>
            </w:r>
          </w:p>
        </w:tc>
      </w:tr>
      <w:tr>
        <w:trPr>
          <w:trHeight w:val="5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10.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</w:p>
        </w:tc>
      </w:tr>
      <w:tr>
        <w:trPr>
          <w:trHeight w:val="525"/>
        </w:trPr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11.</w:t>
            </w:r>
          </w:p>
        </w:tc>
        <w:tc>
          <w:tcPr>
            <w:tcW w:w="41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>
            <w:pPr>
              <w:rPr>
                <w:szCs w:val="28"/>
              </w:rPr>
            </w:pPr>
            <w:r>
              <w:rPr>
                <w:szCs w:val="28"/>
              </w:rPr>
              <w:t>Рецензенты</w:t>
            </w:r>
          </w:p>
        </w:tc>
        <w:tc>
          <w:tcPr>
            <w:tcW w:w="5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rPr>
                <w:szCs w:val="28"/>
              </w:rPr>
            </w:pPr>
          </w:p>
        </w:tc>
      </w:tr>
    </w:tbl>
    <w:p>
      <w:pPr>
        <w:pStyle w:val="1"/>
        <w:spacing w:before="0" w:after="0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/>
    <w:p>
      <w:pPr>
        <w:rPr>
          <w:b/>
          <w:sz w:val="28"/>
          <w:szCs w:val="28"/>
        </w:rPr>
      </w:pPr>
      <w:r>
        <w:t xml:space="preserve">                                                            </w:t>
      </w:r>
      <w:r>
        <w:rPr>
          <w:b/>
          <w:sz w:val="28"/>
          <w:szCs w:val="28"/>
        </w:rPr>
        <w:t>Пояснительная записка</w:t>
      </w:r>
    </w:p>
    <w:p>
      <w:pPr>
        <w:ind w:firstLine="360"/>
        <w:jc w:val="center"/>
        <w:rPr>
          <w:b/>
          <w:sz w:val="28"/>
          <w:szCs w:val="28"/>
        </w:rPr>
      </w:pPr>
    </w:p>
    <w:p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(144 часов)</w:t>
      </w:r>
    </w:p>
    <w:p>
      <w:pPr>
        <w:ind w:firstLine="360"/>
        <w:jc w:val="center"/>
        <w:rPr>
          <w:sz w:val="28"/>
          <w:szCs w:val="28"/>
        </w:rPr>
      </w:pPr>
    </w:p>
    <w:p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Проблема патриотического воспитания и гражданского становления подрастающего поколения сегодня одна из актуальных задач государства и общества. В Национальной доктрине образования в Российской Федерации определена не только государственная политика в области образования, но и дан социальный заказ государства на воспитание человека с активной жизненной позицией, трудолюбивого и высоконравственного, патриота своей Родины, уважающего права и свободы личности, традиции и культуру других народов, проявляющего национальную и религиозную терпимость. Изменения военно-политической обстановки в мире требуют укрепления экономической мощи Отечества, повышения его обороноспособности, отлаженной работы всей системы патриотического воспитания подрастающего поколения, подготовки его к защите Родины.</w:t>
      </w:r>
    </w:p>
    <w:p>
      <w:pPr>
        <w:ind w:firstLine="360"/>
        <w:jc w:val="both"/>
        <w:rPr>
          <w:sz w:val="28"/>
          <w:szCs w:val="28"/>
        </w:rPr>
      </w:pPr>
    </w:p>
    <w:p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Обществу нужны здоровые, мужественные, смелые, инициативные, дисциплинированные, грамотные люди, которые были бы готовы работать и учиться на его благо. Поэтому особое место в воспитании подрастающего поколения отводится воспитанию патриотизма, чувства любви к Родине.</w:t>
      </w:r>
    </w:p>
    <w:p>
      <w:pPr>
        <w:ind w:firstLine="360"/>
        <w:jc w:val="both"/>
        <w:rPr>
          <w:sz w:val="28"/>
          <w:szCs w:val="28"/>
        </w:rPr>
      </w:pPr>
    </w:p>
    <w:p>
      <w:pPr>
        <w:ind w:firstLine="36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Патриотизм</w:t>
      </w:r>
      <w:r>
        <w:rPr>
          <w:sz w:val="28"/>
          <w:szCs w:val="28"/>
        </w:rPr>
        <w:t xml:space="preserve"> – система ценностей, которыми располагает человек и общество; важнейший духовно-нравственный фактор сохранения общественной стабильности, независимости и безопасности государства.</w:t>
      </w:r>
    </w:p>
    <w:p>
      <w:pPr>
        <w:ind w:firstLine="360"/>
        <w:jc w:val="both"/>
        <w:rPr>
          <w:sz w:val="28"/>
          <w:szCs w:val="28"/>
        </w:rPr>
      </w:pPr>
    </w:p>
    <w:p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В настоящее время в нашей стране возрождается система патриотического воспитания детей и подростков, в котором наряду с традиционными задачами подготовки подрастающего поколения к военной службе, появилась необходимость ориентировать ребят на выбор профессии спасателя, социального работника, пожарного, сотрудника правоохранительных органов.</w:t>
      </w:r>
    </w:p>
    <w:p>
      <w:pPr>
        <w:ind w:firstLine="360"/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В связи с этим на базе МБОУ  «Гимназия п.г.т. Б.Сабы Сабинского муниципального района РТ»   создан военно-патриотический клуб «Патриот», в котором подростки приобретут нравственные, морально-психологические и физические качества, а также специальные профессиональные знания и умения, необходимые будущему защитнику Отечества, гражданину, патриоту.</w:t>
      </w:r>
    </w:p>
    <w:p>
      <w:pPr>
        <w:ind w:firstLine="360"/>
        <w:jc w:val="both"/>
        <w:rPr>
          <w:sz w:val="28"/>
          <w:szCs w:val="28"/>
        </w:rPr>
      </w:pPr>
    </w:p>
    <w:p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Патриотическое воспитание представляет собой организованный и непрерывный процесс педагогического воздействия на сознание, чувства, волю, психику и физическое развитие учащихся. Поэтому работа по военно-патриотическому воспитанию должна проводиться комплексно, что позволит подростку усилить свою ориентацию на развитие интересов и способностей, укрепить здоровье, овладеть военно-прикладными видами спорта.</w:t>
      </w:r>
      <w:bookmarkStart w:id="1" w:name="_Toc123848854"/>
    </w:p>
    <w:p>
      <w:pPr>
        <w:spacing w:line="276" w:lineRule="auto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            </w:t>
      </w:r>
      <w:r>
        <w:rPr>
          <w:b/>
          <w:i/>
          <w:color w:val="000000" w:themeColor="text1"/>
          <w:sz w:val="28"/>
          <w:szCs w:val="28"/>
        </w:rPr>
        <w:t>Актуальность программы</w:t>
      </w:r>
      <w:r>
        <w:rPr>
          <w:i/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В реализации данной программы нуждаются подростки 15-17 лет, так как она предполагает необходимость формирования у подрастающего поколения нравственных, морально-психологических и этических качеств, среди которых большое значение имеют патриотизм, гражданственность, ответственность за судьбу Отечества и готовность к его защите.</w:t>
      </w:r>
    </w:p>
    <w:p>
      <w:pPr>
        <w:spacing w:line="276" w:lineRule="auto"/>
        <w:ind w:firstLine="708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Цель программы: </w:t>
      </w:r>
      <w:r>
        <w:rPr>
          <w:color w:val="000000"/>
          <w:sz w:val="28"/>
          <w:szCs w:val="28"/>
          <w:shd w:val="clear" w:color="auto" w:fill="FFFFFF"/>
        </w:rPr>
        <w:t>Развитие гражданственности, патриотизма как важнейших духовно-нравственных и социальных ценностей, формирование умения и готовности к их активному проявлению в различных сферах жизни общества, верности конституционному и воинскому долгу в условиях мирного и военного времени, высокой ответственности, дисциплинированности.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9"/>
          <w:b/>
          <w:bCs/>
          <w:color w:val="000000"/>
          <w:sz w:val="28"/>
          <w:szCs w:val="28"/>
        </w:rPr>
        <w:t>Задачи: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9"/>
          <w:b/>
          <w:bCs/>
          <w:color w:val="000000"/>
          <w:sz w:val="28"/>
          <w:szCs w:val="28"/>
        </w:rPr>
        <w:t>Личностные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- формировать самостоятельную познавательную деятельность;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-формировать внимание, целеустремленность и трудолюбие;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9"/>
          <w:b/>
          <w:bCs/>
          <w:color w:val="000000"/>
          <w:sz w:val="28"/>
          <w:szCs w:val="28"/>
        </w:rPr>
        <w:t>Метапредметные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- развивать творческие способности  у детей,  расширять их  кругозор;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- повышать коммуникативные  навыки у школьников,  способствовать умению эффективно взаимодействовать со сверстниками и взрослыми в процессе решения проблемы;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9"/>
          <w:b/>
          <w:bCs/>
          <w:color w:val="000000"/>
          <w:sz w:val="28"/>
          <w:szCs w:val="28"/>
        </w:rPr>
        <w:t>Предметные</w:t>
      </w:r>
    </w:p>
    <w:p>
      <w:pPr>
        <w:pStyle w:val="c0"/>
        <w:shd w:val="clear" w:color="auto" w:fill="FFFFFF"/>
        <w:spacing w:before="0" w:beforeAutospacing="0" w:after="0" w:afterAutospacing="0"/>
        <w:ind w:left="4" w:right="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color w:val="000000"/>
          <w:sz w:val="28"/>
          <w:szCs w:val="28"/>
        </w:rPr>
        <w:t>- Формировать, у подрастающего поколения гордости за свою Родину, ее народ, историю и ратную славу, изучить и развить интерес к героическим страницам истории Отечества.</w:t>
      </w:r>
    </w:p>
    <w:p>
      <w:pPr>
        <w:pStyle w:val="c13"/>
        <w:shd w:val="clear" w:color="auto" w:fill="FFFFFF"/>
        <w:spacing w:before="0" w:beforeAutospacing="0" w:after="0" w:afterAutospacing="0"/>
        <w:ind w:left="4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color w:val="000000"/>
          <w:sz w:val="28"/>
          <w:szCs w:val="28"/>
        </w:rPr>
        <w:t>- Получить знания в области военной службы и гражданской обороны.</w:t>
      </w:r>
    </w:p>
    <w:p>
      <w:pPr>
        <w:pStyle w:val="c116"/>
        <w:shd w:val="clear" w:color="auto" w:fill="FFFFFF"/>
        <w:spacing w:before="0" w:beforeAutospacing="0" w:after="0" w:afterAutospacing="0"/>
        <w:ind w:right="40"/>
        <w:rPr>
          <w:rFonts w:ascii="Calibri" w:hAnsi="Calibri"/>
          <w:color w:val="000000"/>
          <w:sz w:val="22"/>
          <w:szCs w:val="22"/>
        </w:rPr>
      </w:pPr>
      <w:r>
        <w:rPr>
          <w:rStyle w:val="c142"/>
          <w:color w:val="000000"/>
          <w:sz w:val="14"/>
          <w:szCs w:val="14"/>
        </w:rPr>
        <w:t>-    </w:t>
      </w:r>
      <w:r>
        <w:rPr>
          <w:rStyle w:val="c29"/>
          <w:color w:val="000000"/>
          <w:sz w:val="28"/>
          <w:szCs w:val="28"/>
        </w:rPr>
        <w:t>Пропагандировать главные ценности в системе духовно-нравственного воспитания.</w:t>
      </w:r>
    </w:p>
    <w:p>
      <w:pPr>
        <w:pStyle w:val="c13"/>
        <w:shd w:val="clear" w:color="auto" w:fill="FFFFFF"/>
        <w:spacing w:before="0" w:beforeAutospacing="0" w:after="0" w:afterAutospacing="0"/>
        <w:ind w:left="424" w:right="2920" w:hanging="420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color w:val="000000"/>
          <w:sz w:val="28"/>
          <w:szCs w:val="28"/>
        </w:rPr>
        <w:t>- Формировать стремление к здоровому образу жизни.</w:t>
      </w:r>
    </w:p>
    <w:p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i/>
          <w:sz w:val="28"/>
          <w:szCs w:val="28"/>
        </w:rPr>
        <w:t xml:space="preserve">Направленность (профиль) программы –  </w:t>
      </w:r>
      <w:r>
        <w:rPr>
          <w:sz w:val="28"/>
          <w:szCs w:val="28"/>
        </w:rPr>
        <w:t>военно-патриотическая.</w:t>
      </w:r>
    </w:p>
    <w:p>
      <w:pPr>
        <w:spacing w:line="276" w:lineRule="auto"/>
        <w:ind w:firstLine="397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Нормативно-правовое обеспечение программы</w:t>
      </w:r>
    </w:p>
    <w:p>
      <w:pPr>
        <w:spacing w:line="276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Федеральный закон об образовании в Российской Федерации от 29.12.2012 №273-ФЗ </w:t>
      </w:r>
    </w:p>
    <w:p>
      <w:pPr>
        <w:spacing w:line="276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Концепция развития дополнительного образования детей от 4.09.2014 №1726-р </w:t>
      </w:r>
    </w:p>
    <w:p>
      <w:pPr>
        <w:spacing w:line="276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</w:t>
      </w:r>
      <w:r>
        <w:rPr>
          <w:sz w:val="28"/>
          <w:szCs w:val="28"/>
        </w:rPr>
        <w:lastRenderedPageBreak/>
        <w:t xml:space="preserve">при Президенте Российской Федерации по стратегическому развитию и национальным проектам от 3.09.2018 №10 </w:t>
      </w:r>
    </w:p>
    <w:p>
      <w:pPr>
        <w:spacing w:line="276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Приказ Министерства просвещения России от 3.09.2019 №467 «Об утверждении Целевой модели развития региональных систем дополнительного образования детей» </w:t>
      </w:r>
    </w:p>
    <w:p>
      <w:pPr>
        <w:spacing w:line="276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5.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>
      <w:pPr>
        <w:spacing w:line="276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>
      <w:pPr>
        <w:spacing w:line="276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>
      <w:pPr>
        <w:spacing w:line="276" w:lineRule="auto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8. Устав образовательной организации.</w:t>
      </w:r>
    </w:p>
    <w:p>
      <w:pPr>
        <w:spacing w:line="276" w:lineRule="auto"/>
        <w:ind w:firstLine="397"/>
        <w:jc w:val="both"/>
        <w:rPr>
          <w:sz w:val="28"/>
          <w:szCs w:val="28"/>
        </w:rPr>
      </w:pP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9"/>
          <w:b/>
          <w:bCs/>
          <w:color w:val="000000"/>
          <w:sz w:val="28"/>
          <w:szCs w:val="28"/>
        </w:rPr>
        <w:t>Отличительные особенности программы, новизна</w:t>
      </w:r>
    </w:p>
    <w:p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color w:val="000000"/>
          <w:sz w:val="28"/>
          <w:szCs w:val="28"/>
        </w:rPr>
        <w:t>   В Национальной доктрине образования в Российской Федерации определена не только государственная политика в области образования, но и дан социальный заказ государства на воспитание человека с активной жизненной позицией, трудолюбивого и высоконравственного, патриота своей Родины, уважающего права и свободы личности, традиции и культуру других народов, проявляющего национальную и религиозную терпимость. Изменения военно-политической обстановки в мире требуют укрепления экономической мощи Отечества, повышения его обороноспособности, отлаженной работы всей системы патриотического воспитания подрастающего поколения, подготовки его к защите Родины. Работа по военно-патриотическому воспитанию проводится комплексно, что позволит подростку усилить свою ориентацию на развитие интересов и способностей, укрепить здоровье, овладеть военно-прикладными видами спорта.</w:t>
      </w:r>
    </w:p>
    <w:p>
      <w:pPr>
        <w:pStyle w:val="c39"/>
        <w:spacing w:before="0" w:beforeAutospacing="0" w:after="0" w:afterAutospacing="0"/>
        <w:ind w:firstLine="568"/>
        <w:jc w:val="both"/>
        <w:rPr>
          <w:b/>
          <w:i/>
          <w:color w:val="FF0000"/>
          <w:sz w:val="28"/>
          <w:szCs w:val="28"/>
        </w:rPr>
      </w:pPr>
      <w:r>
        <w:rPr>
          <w:rStyle w:val="c29"/>
          <w:color w:val="000000"/>
          <w:sz w:val="28"/>
          <w:szCs w:val="28"/>
        </w:rPr>
        <w:t> Всё, что они узнают и чему  научатся на занятиях, они могут применить  в быту.</w:t>
      </w:r>
    </w:p>
    <w:p>
      <w:pPr>
        <w:spacing w:line="276" w:lineRule="auto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</w:t>
      </w:r>
      <w:r>
        <w:rPr>
          <w:b/>
          <w:sz w:val="28"/>
          <w:szCs w:val="28"/>
        </w:rPr>
        <w:t xml:space="preserve">Адресат программы: </w:t>
      </w:r>
      <w:r>
        <w:rPr>
          <w:sz w:val="28"/>
          <w:szCs w:val="28"/>
        </w:rPr>
        <w:t>обучающиеся гимназии в возрасте 15-17 лет</w:t>
      </w:r>
    </w:p>
    <w:p>
      <w:pPr>
        <w:pStyle w:val="12"/>
        <w:spacing w:before="0" w:after="0" w:line="276" w:lineRule="auto"/>
        <w:ind w:firstLine="39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Объём программы:  </w:t>
      </w:r>
      <w:r>
        <w:rPr>
          <w:rFonts w:ascii="Times New Roman" w:hAnsi="Times New Roman" w:cs="Times New Roman"/>
          <w:sz w:val="28"/>
          <w:szCs w:val="28"/>
        </w:rPr>
        <w:t>Программа работы ВПК «Патриот»  рассчитана на 1 год (144 часов). Количество обучающихся в военно-патриотическом клубе 15 человек. Занятия проводятся по 2 часа  2 раза в неделю.(в неделю 4 часа)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9"/>
          <w:b/>
          <w:bCs/>
          <w:color w:val="000000"/>
          <w:sz w:val="28"/>
          <w:szCs w:val="28"/>
        </w:rPr>
        <w:t>Формы организации учебного занятия</w:t>
      </w:r>
    </w:p>
    <w:p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Вводное занятие, систематизация и обобщение знаний, комбинированные формы, контроль знаний.</w:t>
      </w:r>
    </w:p>
    <w:p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Лекция, семинар, практикум, презентация, защита проекта, обучающая игра.</w:t>
      </w:r>
    </w:p>
    <w:p>
      <w:pPr>
        <w:pStyle w:val="c39"/>
        <w:spacing w:before="0" w:beforeAutospacing="0" w:after="0" w:afterAutospacing="0"/>
        <w:jc w:val="both"/>
        <w:rPr>
          <w:rStyle w:val="c29"/>
          <w:b/>
          <w:bCs/>
          <w:color w:val="000000"/>
          <w:sz w:val="28"/>
          <w:szCs w:val="28"/>
        </w:rPr>
      </w:pP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9"/>
          <w:b/>
          <w:bCs/>
          <w:color w:val="000000"/>
          <w:sz w:val="28"/>
          <w:szCs w:val="28"/>
        </w:rPr>
        <w:lastRenderedPageBreak/>
        <w:t>Алгоритм учебного занятия</w:t>
      </w:r>
    </w:p>
    <w:p>
      <w:pPr>
        <w:pStyle w:val="c14"/>
        <w:spacing w:before="0" w:beforeAutospacing="0" w:after="0" w:afterAutospacing="0"/>
        <w:ind w:firstLine="60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1. Организационный момент:  эмоционально-психологический настрой учащихся.</w:t>
      </w:r>
    </w:p>
    <w:p>
      <w:pPr>
        <w:pStyle w:val="c14"/>
        <w:spacing w:before="0" w:beforeAutospacing="0" w:after="0" w:afterAutospacing="0"/>
        <w:ind w:firstLine="60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2.  Введение в тему занятия: систематизация и обобщение знаний.</w:t>
      </w:r>
    </w:p>
    <w:p>
      <w:pPr>
        <w:pStyle w:val="c14"/>
        <w:spacing w:before="0" w:beforeAutospacing="0" w:after="0" w:afterAutospacing="0"/>
        <w:ind w:firstLine="60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3. Объяснение темы занятия:</w:t>
      </w:r>
    </w:p>
    <w:p>
      <w:pPr>
        <w:pStyle w:val="c14"/>
        <w:spacing w:before="0" w:beforeAutospacing="0" w:after="0" w:afterAutospacing="0"/>
        <w:ind w:firstLine="60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4. Практическая деятельность.</w:t>
      </w:r>
    </w:p>
    <w:p>
      <w:pPr>
        <w:pStyle w:val="c14"/>
        <w:spacing w:before="0" w:beforeAutospacing="0" w:after="0" w:afterAutospacing="0"/>
        <w:ind w:firstLine="60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5. Физкультминутка.</w:t>
      </w:r>
    </w:p>
    <w:p>
      <w:pPr>
        <w:pStyle w:val="c14"/>
        <w:spacing w:before="0" w:beforeAutospacing="0" w:after="0" w:afterAutospacing="0"/>
        <w:ind w:firstLine="60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6. Практическая работа.</w:t>
      </w:r>
    </w:p>
    <w:p>
      <w:pPr>
        <w:pStyle w:val="c14"/>
        <w:spacing w:before="0" w:beforeAutospacing="0" w:after="0" w:afterAutospacing="0"/>
        <w:ind w:firstLine="60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7. Подведение итогов. Рефлексия.</w:t>
      </w:r>
    </w:p>
    <w:p>
      <w:pPr>
        <w:pStyle w:val="c14"/>
        <w:spacing w:before="0" w:beforeAutospacing="0" w:after="0" w:afterAutospacing="0"/>
        <w:ind w:firstLine="602"/>
        <w:jc w:val="both"/>
        <w:rPr>
          <w:sz w:val="28"/>
          <w:szCs w:val="28"/>
        </w:rPr>
      </w:pPr>
      <w:r>
        <w:rPr>
          <w:rStyle w:val="c29"/>
          <w:color w:val="000000"/>
          <w:sz w:val="28"/>
          <w:szCs w:val="28"/>
        </w:rPr>
        <w:t>8. Наведение порядка на рабочем месте.</w:t>
      </w:r>
    </w:p>
    <w:p>
      <w:pPr>
        <w:spacing w:line="276" w:lineRule="auto"/>
        <w:ind w:firstLine="39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Срок освоения программы:</w:t>
      </w:r>
      <w:r>
        <w:rPr>
          <w:sz w:val="28"/>
          <w:szCs w:val="28"/>
        </w:rPr>
        <w:t xml:space="preserve"> Программа работы ВПК «Патриот»  рассчитана на 1 год (144 часов)</w:t>
      </w:r>
    </w:p>
    <w:p>
      <w:pPr>
        <w:pStyle w:val="12"/>
        <w:spacing w:before="0" w:after="0" w:line="276" w:lineRule="auto"/>
        <w:ind w:firstLine="39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Режим занятий</w:t>
      </w:r>
      <w:r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программой предусмотрено 144 часа на освоение программы всего образовательного цикла, 4 часа в неделю. 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b/>
          <w:bCs/>
          <w:color w:val="000000"/>
          <w:sz w:val="28"/>
          <w:szCs w:val="28"/>
        </w:rPr>
        <w:t>Планируемые результаты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9"/>
          <w:b/>
          <w:bCs/>
          <w:color w:val="000000"/>
          <w:sz w:val="28"/>
          <w:szCs w:val="28"/>
        </w:rPr>
        <w:t>Личностные</w:t>
      </w:r>
    </w:p>
    <w:p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- сформирована самостоятельная познавательная деятельность;</w:t>
      </w:r>
    </w:p>
    <w:p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-сформировано внимание, целеустремленность и трудолюбие;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9"/>
          <w:b/>
          <w:bCs/>
          <w:color w:val="000000"/>
          <w:sz w:val="28"/>
          <w:szCs w:val="28"/>
        </w:rPr>
        <w:t>Метапредметные</w:t>
      </w:r>
    </w:p>
    <w:p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- развиты творческие способности  у детей,  расширен их  кругозор;</w:t>
      </w:r>
    </w:p>
    <w:p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- повышены коммуникативные  навыки у школьников,  умеют эффективно взаимодействовать со сверстниками и взрослыми в процессе решения проблемы;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9"/>
          <w:b/>
          <w:bCs/>
          <w:color w:val="000000"/>
          <w:sz w:val="28"/>
          <w:szCs w:val="28"/>
        </w:rPr>
        <w:t>Предметные</w:t>
      </w:r>
    </w:p>
    <w:p>
      <w:pPr>
        <w:pStyle w:val="c0"/>
        <w:shd w:val="clear" w:color="auto" w:fill="FFFFFF"/>
        <w:spacing w:before="0" w:beforeAutospacing="0" w:after="0" w:afterAutospacing="0"/>
        <w:ind w:left="4" w:right="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color w:val="000000"/>
          <w:sz w:val="28"/>
          <w:szCs w:val="28"/>
        </w:rPr>
        <w:t>- сформированы, у подрастающего поколения чувства гордости за свою Родину, ее народ, историю и ратную славу, изучение и развитие интереса к героическим страницам истории Отечества.</w:t>
      </w:r>
    </w:p>
    <w:p>
      <w:pPr>
        <w:pStyle w:val="c13"/>
        <w:shd w:val="clear" w:color="auto" w:fill="FFFFFF"/>
        <w:spacing w:before="0" w:beforeAutospacing="0" w:after="0" w:afterAutospacing="0"/>
        <w:ind w:left="4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color w:val="000000"/>
          <w:sz w:val="28"/>
          <w:szCs w:val="28"/>
        </w:rPr>
        <w:t>- получены знания в области военной службы и гражданской обороны.</w:t>
      </w:r>
    </w:p>
    <w:p>
      <w:pPr>
        <w:pStyle w:val="c13"/>
        <w:shd w:val="clear" w:color="auto" w:fill="FFFFFF"/>
        <w:spacing w:before="0" w:beforeAutospacing="0" w:after="0" w:afterAutospacing="0"/>
        <w:ind w:right="40"/>
        <w:rPr>
          <w:rFonts w:ascii="Calibri" w:hAnsi="Calibri"/>
          <w:color w:val="000000"/>
          <w:sz w:val="22"/>
          <w:szCs w:val="22"/>
        </w:rPr>
      </w:pPr>
      <w:r>
        <w:rPr>
          <w:rStyle w:val="c142"/>
          <w:color w:val="000000"/>
          <w:sz w:val="14"/>
          <w:szCs w:val="14"/>
        </w:rPr>
        <w:t>-    </w:t>
      </w:r>
      <w:r>
        <w:rPr>
          <w:rStyle w:val="c29"/>
          <w:color w:val="000000"/>
          <w:sz w:val="28"/>
          <w:szCs w:val="28"/>
        </w:rPr>
        <w:t>привиты главные ценности в системе духовно-нравственного воспитания.</w:t>
      </w:r>
    </w:p>
    <w:p>
      <w:pPr>
        <w:pStyle w:val="c13"/>
        <w:shd w:val="clear" w:color="auto" w:fill="FFFFFF"/>
        <w:spacing w:before="0" w:beforeAutospacing="0" w:after="0" w:afterAutospacing="0"/>
        <w:ind w:left="424" w:right="2920" w:hanging="420"/>
        <w:rPr>
          <w:rStyle w:val="c20"/>
          <w:color w:val="000000"/>
          <w:sz w:val="28"/>
          <w:szCs w:val="28"/>
        </w:rPr>
      </w:pPr>
      <w:r>
        <w:rPr>
          <w:rStyle w:val="c20"/>
          <w:color w:val="000000"/>
          <w:sz w:val="28"/>
          <w:szCs w:val="28"/>
        </w:rPr>
        <w:t>- сформированы  стремления к здоровому образу жизни.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b/>
          <w:bCs/>
          <w:color w:val="000000"/>
          <w:sz w:val="28"/>
          <w:szCs w:val="28"/>
        </w:rPr>
        <w:t> Формы подведения итогов реализации программы.</w:t>
      </w:r>
    </w:p>
    <w:p>
      <w:pPr>
        <w:pStyle w:val="c111"/>
        <w:spacing w:before="0" w:beforeAutospacing="0" w:after="0" w:afterAutospacing="0"/>
        <w:ind w:right="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Для осуществления индивидуального учета результатов освоения обучающимися  программ в МБУ ДО «ИМЦ» используются:</w:t>
      </w:r>
    </w:p>
    <w:p>
      <w:pPr>
        <w:pStyle w:val="c108"/>
        <w:spacing w:before="0" w:beforeAutospacing="0" w:after="0" w:afterAutospacing="0"/>
        <w:ind w:left="20" w:right="2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68"/>
          <w:rFonts w:eastAsiaTheme="majorEastAsia"/>
          <w:color w:val="000000"/>
          <w:sz w:val="28"/>
          <w:szCs w:val="28"/>
          <w:u w:val="single"/>
        </w:rPr>
        <w:t>вводный контроль</w:t>
      </w:r>
      <w:r>
        <w:rPr>
          <w:rStyle w:val="c29"/>
          <w:color w:val="000000"/>
          <w:sz w:val="26"/>
          <w:szCs w:val="26"/>
        </w:rPr>
        <w:t xml:space="preserve"> - </w:t>
      </w:r>
      <w:r>
        <w:rPr>
          <w:rStyle w:val="c29"/>
          <w:color w:val="000000"/>
          <w:sz w:val="28"/>
          <w:szCs w:val="28"/>
        </w:rPr>
        <w:t>проводится  с целью определения стартового уровня развития ребенка. На основании результатов вводного тестирования, при необходимости, проводится корректировка содержания материала программы, разрабатываются индивидуальные учебные планы;</w:t>
      </w:r>
    </w:p>
    <w:p>
      <w:pPr>
        <w:pStyle w:val="c62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0"/>
          <w:color w:val="000000"/>
          <w:sz w:val="28"/>
          <w:szCs w:val="28"/>
          <w:u w:val="single"/>
        </w:rPr>
        <w:t>текущий контроль</w:t>
      </w:r>
      <w:r>
        <w:rPr>
          <w:rStyle w:val="c29"/>
          <w:color w:val="000000"/>
          <w:sz w:val="28"/>
          <w:szCs w:val="28"/>
        </w:rPr>
        <w:t> - проводится в течение всего учебного периода, с целью проверки уровня усвоения обучающимися тем занятий, разделов образовательных программ, прочности формируемых знаний и умений, степени развития деятельностно-коммуникативных умений, ценностных ориентаций, установление фактического уровня теоретических и практических знаний, умений, навыков по каждому предмету учебного плана;</w:t>
      </w:r>
    </w:p>
    <w:p>
      <w:pPr>
        <w:pStyle w:val="c13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68"/>
          <w:rFonts w:eastAsiaTheme="majorEastAsia"/>
          <w:color w:val="000000"/>
          <w:sz w:val="28"/>
          <w:szCs w:val="28"/>
          <w:u w:val="single"/>
        </w:rPr>
        <w:t>промежуточная аттестация -</w:t>
      </w:r>
      <w:r>
        <w:rPr>
          <w:rStyle w:val="c29"/>
          <w:color w:val="000000"/>
          <w:sz w:val="28"/>
          <w:szCs w:val="28"/>
        </w:rPr>
        <w:t xml:space="preserve"> проводится с целью определения качества освоения обучающимися образовательной программы  по окончании курса обучения. Аттестация предусматривает анализ полноты, прочности, осознанности, </w:t>
      </w:r>
      <w:r>
        <w:rPr>
          <w:rStyle w:val="c29"/>
          <w:color w:val="000000"/>
          <w:sz w:val="28"/>
          <w:szCs w:val="28"/>
        </w:rPr>
        <w:lastRenderedPageBreak/>
        <w:t>системности освоения содержания образовательных программ, соотнесение этого уровня подготовки обучающихся с требованиями образовательных программ, а также выполняет функцию контроля реализации образовательных программ.</w:t>
      </w:r>
    </w:p>
    <w:p>
      <w:pPr>
        <w:pStyle w:val="c108"/>
        <w:spacing w:before="0" w:beforeAutospacing="0" w:after="0" w:afterAutospacing="0"/>
        <w:ind w:right="2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Аттестацией обучающихся, проводится в формах, определенных учебным планом, и в порядке, установленном образовательной организацией:</w:t>
      </w:r>
    </w:p>
    <w:p>
      <w:pPr>
        <w:pStyle w:val="c133"/>
        <w:spacing w:before="0" w:beforeAutospacing="0" w:after="0" w:afterAutospacing="0"/>
        <w:ind w:right="20"/>
        <w:jc w:val="both"/>
        <w:rPr>
          <w:rStyle w:val="c29"/>
          <w:color w:val="000000"/>
          <w:sz w:val="26"/>
          <w:szCs w:val="26"/>
        </w:rPr>
      </w:pPr>
      <w:r>
        <w:rPr>
          <w:rStyle w:val="c29"/>
          <w:color w:val="000000"/>
          <w:sz w:val="26"/>
          <w:szCs w:val="26"/>
        </w:rPr>
        <w:t> </w:t>
      </w:r>
      <w:r>
        <w:rPr>
          <w:rStyle w:val="c29"/>
          <w:color w:val="000000"/>
          <w:sz w:val="28"/>
          <w:szCs w:val="28"/>
        </w:rPr>
        <w:t>Конкурсы, соревнования,  викторины, анкетирование, опрос, зачёты, тестирование</w:t>
      </w:r>
      <w:r>
        <w:rPr>
          <w:rStyle w:val="c29"/>
          <w:color w:val="000000"/>
          <w:sz w:val="26"/>
          <w:szCs w:val="26"/>
        </w:rPr>
        <w:t>.</w:t>
      </w:r>
    </w:p>
    <w:p>
      <w:pPr>
        <w:pStyle w:val="c133"/>
        <w:spacing w:before="0" w:beforeAutospacing="0" w:after="0" w:afterAutospacing="0"/>
        <w:ind w:right="20"/>
        <w:jc w:val="both"/>
        <w:rPr>
          <w:rStyle w:val="c29"/>
          <w:color w:val="000000"/>
          <w:sz w:val="26"/>
          <w:szCs w:val="26"/>
        </w:rPr>
      </w:pPr>
      <w:r>
        <w:rPr>
          <w:rStyle w:val="c29"/>
          <w:color w:val="000000"/>
          <w:sz w:val="26"/>
          <w:szCs w:val="26"/>
        </w:rPr>
        <w:t xml:space="preserve">                                                           </w:t>
      </w:r>
    </w:p>
    <w:p>
      <w:pPr>
        <w:pStyle w:val="c133"/>
        <w:spacing w:before="0" w:beforeAutospacing="0" w:after="0" w:afterAutospacing="0"/>
        <w:ind w:right="20"/>
        <w:jc w:val="both"/>
        <w:rPr>
          <w:rFonts w:eastAsia="Calibri"/>
          <w:color w:val="FF0000"/>
          <w:sz w:val="28"/>
          <w:szCs w:val="28"/>
          <w:lang w:eastAsia="en-US"/>
        </w:rPr>
      </w:pPr>
      <w:r>
        <w:rPr>
          <w:rStyle w:val="c29"/>
          <w:color w:val="000000"/>
          <w:sz w:val="26"/>
          <w:szCs w:val="26"/>
        </w:rPr>
        <w:t xml:space="preserve">                                                      </w:t>
      </w:r>
      <w:r>
        <w:rPr>
          <w:b/>
          <w:sz w:val="28"/>
          <w:szCs w:val="28"/>
        </w:rPr>
        <w:t xml:space="preserve">Содержание </w:t>
      </w:r>
    </w:p>
    <w:p>
      <w:pPr>
        <w:pStyle w:val="ab"/>
        <w:spacing w:before="100" w:beforeAutospacing="1" w:after="100" w:afterAutospacing="1"/>
        <w:ind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программы подготовки обучающихся в военно-патриотическом клубе «Патриот»</w:t>
      </w:r>
    </w:p>
    <w:p>
      <w:pPr>
        <w:pStyle w:val="ac"/>
        <w:ind w:left="1134" w:righ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/>
          <w:b/>
          <w:sz w:val="28"/>
          <w:szCs w:val="28"/>
        </w:rPr>
        <w:t>. Военно-прикладная подготовка.  (102 часов)</w:t>
      </w:r>
    </w:p>
    <w:p>
      <w:pPr>
        <w:pStyle w:val="ac"/>
        <w:ind w:righ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</w:t>
      </w:r>
    </w:p>
    <w:p>
      <w:pPr>
        <w:pStyle w:val="ac"/>
        <w:ind w:righ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1. Физическая подготовка</w:t>
      </w:r>
      <w:r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(12 часов)</w:t>
      </w:r>
    </w:p>
    <w:p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Физическая подготовка учащихся  осуществляется в процессе учебных занятий, а также в процессе соревнований и военно-полевых сборов.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 видом учебных занятий по военно-прикладным видам спорта являются практические занятия.  В процессе занятий совершенствуются навыки,  полученные учащимися на занятиях по строевой, огневой и тактической подготовке.      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Цель. Воспитание спортсменов, занимающихся военно-прикладным многоборьем, включающим следующие виды: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 военизированный кросс;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военно-прикладная полоса препятствий;    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 рукопашный бой.</w:t>
      </w:r>
    </w:p>
    <w:p>
      <w:pPr>
        <w:spacing w:line="360" w:lineRule="auto"/>
        <w:ind w:firstLine="54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Военизированный кросс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Военизированный кросс наиболее простой по проведению и организации вид военно-прикладного многоборья. Вместе с тем, чтобы выполнить требования нормативов спортивной классификации, нужно тщательно подготовить трассу, место для метания гранат и организовать стрельбу.</w:t>
      </w:r>
    </w:p>
    <w:p>
      <w:pPr>
        <w:spacing w:line="360" w:lineRule="auto"/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Преодоление полосы препятствий (6 часов)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Занятия на полосе начинаются с овладения техникой преодоления отдельных препятствий: ров, лабиринт, забор, разрушенный мост, разрушенная лестница, подземные переходы.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Следующий этап – преодоление отдельных препятствий в более высоком темпе.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после освоения этого материала используются различные варианты преодоления всей полосы на время. </w:t>
      </w: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3.Приемы самозащиты. (12 часов)</w:t>
      </w: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</w:p>
    <w:p>
      <w:pPr>
        <w:spacing w:line="360" w:lineRule="auto"/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>Воспитанники военно –патриотического клуба изучают приёмы самостраховки и освобождения  от захватов, защита от ударов руками и ногами, защита от ударов ножом, защита от нападающего с огнестрельным оружием.</w:t>
      </w:r>
      <w:r>
        <w:rPr>
          <w:b/>
          <w:sz w:val="28"/>
          <w:szCs w:val="28"/>
        </w:rPr>
        <w:t>.</w:t>
      </w: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Стрелковая подготовка.  (16 часов)</w:t>
      </w: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5. Метание гранат.  ( 4 часа)</w:t>
      </w: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занятиях по огневой подготовке учащиеся  должны усвоить боевые свойства и материальную часть автомата Калашникова (АК-74) и ручных осколочных гранат. Овладеть  навыками  в  действиях  при  выполнении  приёмов и правил стрельбы  из автомата и метании ручных гранат, ознакомиться с правилами сбережения и хранения стрелкового оружия, получить практику в стрельбе из пневматического оружия. 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Особое внимание на всех занятиях по огневой подготовке следует уделять мерам безопасности и требовать безоговорочного их соблюдения всеми юнармейцами. Занятия по огневой подготовке проводятся в стрелковом тире школы.</w:t>
      </w:r>
    </w:p>
    <w:p>
      <w:pPr>
        <w:spacing w:line="360" w:lineRule="auto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Цель.  Изучить назначение и устройство автомата, патронов к нему и ручных осколочных гранат. Совершенствовать знания и навыки юнармейцев по устройству, неполной разборке и сборке автомата. Научить меткой и кучной стрельбе, метанию ручных осколочных гранат на дальность и меткость. Воспитывать бережное отношение к стрелковому оружию.  </w:t>
      </w: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6. Строевая подготовка.  (52 часов)</w:t>
      </w: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Строевая подготовка является одним из важнейших разделов военного обучения и воспитания. Она дисциплинирует учащихся, вырабатывает у них </w:t>
      </w:r>
      <w:r>
        <w:rPr>
          <w:sz w:val="28"/>
          <w:szCs w:val="28"/>
        </w:rPr>
        <w:lastRenderedPageBreak/>
        <w:t>отличную  строевую выправку, образцовый внешний вид, умение быстро и четко выполнять строевые приемы, прививает им аккуратность, ловкость и выносливость.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Строевая подготовка – дело сугубо практическое. Каждый прием или действие отрабатывается многократным и правильным повторением.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 отработке каждого приема или действия необходимо придерживаться такой методической последовательности: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 назвать прием (действие) и подать команду, по которой он выполняется;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 показать образцовое выполнение приема (действия) в целом, затем по разделениям с одновременным кратким объяснением правил и порядка его выполнения;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– научить учащихся технике выполнения приема (действия) с начала по разделениям, затем в целом.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Занятия по строевой подготовке проводятся на специально оборудованной площадке.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Цель. Изучить общие положения Строевого устава Вооруженных Сил РФ и научить учащихся выполнять обязанности солдата перед построением и в строю. Воспитывать дисциплинированность и ответственность  за  выполнение  команд и приказов.  Добиваться,  чтобы учащиеся были подтянуты,  внешне опрятны,  умели четко докладывать, и были в постоянной готовности к действию.</w:t>
      </w: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Раздел II. Медицинская подготовка. (14 часов)</w:t>
      </w:r>
    </w:p>
    <w:p>
      <w:pPr>
        <w:pStyle w:val="ac"/>
        <w:ind w:left="540" w:right="567"/>
        <w:rPr>
          <w:rFonts w:ascii="Times New Roman" w:hAnsi="Times New Roman"/>
          <w:b/>
          <w:sz w:val="28"/>
          <w:szCs w:val="28"/>
        </w:rPr>
      </w:pPr>
    </w:p>
    <w:p>
      <w:pPr>
        <w:pStyle w:val="ac"/>
        <w:spacing w:line="360" w:lineRule="auto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занятиях по медицинской подготовке члены клуба изучают основу медицинских знаний: способы оказания первой медицинской помощи при травмах, отравлениях, обморожениях, тепловом и солнечном ударах, при синдроме длительного сдавливания, при кровотечениях.</w:t>
      </w:r>
    </w:p>
    <w:p>
      <w:p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Цель.</w:t>
      </w:r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>Помочь юнармейцам в сложных и конфликтных ситуациях сохранять максимум хладнокровия, быстро оценивать сложившуюся обстановку, а при оказании первой медицинской помощи действовать решительно и разумно.</w:t>
      </w:r>
    </w:p>
    <w:p>
      <w:pPr>
        <w:pStyle w:val="ac"/>
        <w:ind w:left="540" w:righ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Раздел </w:t>
      </w:r>
      <w:r>
        <w:rPr>
          <w:rFonts w:ascii="Times New Roman" w:hAnsi="Times New Roman"/>
          <w:b/>
          <w:sz w:val="28"/>
          <w:szCs w:val="28"/>
          <w:lang w:val="tt-RU"/>
        </w:rPr>
        <w:t>III Школа безопасности. (18 часов)</w:t>
      </w:r>
    </w:p>
    <w:p>
      <w:pPr>
        <w:pStyle w:val="ac"/>
        <w:ind w:left="1134" w:right="567"/>
        <w:rPr>
          <w:rFonts w:ascii="Times New Roman" w:hAnsi="Times New Roman"/>
          <w:sz w:val="28"/>
          <w:szCs w:val="28"/>
        </w:rPr>
      </w:pPr>
    </w:p>
    <w:p>
      <w:pPr>
        <w:pStyle w:val="ac"/>
        <w:spacing w:line="360" w:lineRule="auto"/>
        <w:ind w:right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Каждый гражданин нашей страны, в том числе и подросток, в случае чрезвычайных ситуаций должен быть готов защитить себя, товарища, родных и близких, оказать посильную помощь пострадавшим. Целью данного направления является освоение детьми и подростками правил безопасного поведения в повседневной жизни и обеспечение физической готовности к действиям в чрезвычайных ситуациях и экстремальных условиях. </w:t>
      </w:r>
    </w:p>
    <w:p>
      <w:pPr>
        <w:pStyle w:val="ac"/>
        <w:ind w:left="-180" w:right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>Раздел IV. Военная история. (10 Часов)</w:t>
      </w:r>
    </w:p>
    <w:p>
      <w:pPr>
        <w:pStyle w:val="ac"/>
        <w:ind w:left="-180" w:righ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Изучение истории родной земли, истории нашего Отечества, боевых, трудовых и культурных традиций, устоев народа было и остается важнейшим направлением в воспитании у детей и подростков патриотизма, чувства любви к нашей великой Отчизне, к малой и большой Родине. Соприкасаясь с историей родного края, подрастающее поколение приобщается к трудовому и ратному подвигу земляков, равняется на лучших, учится беззаветному служению Отечеству на героических примерах жизни и деятельности наших предков, дедов и отцов.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Содержание: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изучение истории родной земли, истории нашего Отечества, жизни и деятельности земляков;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изучение культурного наследия и творчества жителей родного края;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изучение военной истории на местном краеведческом материале, увековечение памяти земляков;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изучение военной и государственной символики;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изучение истории прошлого края по вещественным источникам;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изучение литературного наследия родного края;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изучение истории Великой Отечественной войны краеведческими средствами;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собирание малотиражных и иных публикаций, относящихся к истории родного края;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пополнение фондов школьного краеведческого музея;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  <w:r>
        <w:rPr>
          <w:color w:val="0D0A0A"/>
          <w:sz w:val="28"/>
          <w:szCs w:val="28"/>
        </w:rPr>
        <w:t>поисковая работа.</w:t>
      </w:r>
    </w:p>
    <w:p>
      <w:pPr>
        <w:spacing w:line="360" w:lineRule="auto"/>
        <w:jc w:val="both"/>
        <w:rPr>
          <w:color w:val="0D0A0A"/>
          <w:sz w:val="28"/>
          <w:szCs w:val="28"/>
        </w:rPr>
      </w:pPr>
    </w:p>
    <w:p>
      <w:pPr>
        <w:tabs>
          <w:tab w:val="left" w:pos="426"/>
        </w:tabs>
        <w:spacing w:line="276" w:lineRule="auto"/>
        <w:ind w:firstLine="709"/>
        <w:jc w:val="both"/>
        <w:rPr>
          <w:rFonts w:eastAsia="Calibri"/>
          <w:color w:val="FF0000"/>
          <w:sz w:val="28"/>
          <w:szCs w:val="28"/>
          <w:lang w:eastAsia="en-US"/>
        </w:rPr>
      </w:pPr>
    </w:p>
    <w:p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Учебно-тематическое планирование ВПК «Патриот»</w:t>
      </w:r>
    </w:p>
    <w:p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Количество часов: всего 144 часов, в неделю 4 часа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4140"/>
        <w:gridCol w:w="2160"/>
      </w:tblGrid>
      <w:tr>
        <w:tc>
          <w:tcPr>
            <w:tcW w:w="3348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 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раздела</w:t>
            </w:r>
          </w:p>
        </w:tc>
        <w:tc>
          <w:tcPr>
            <w:tcW w:w="4140" w:type="dxa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Содержание раздела</w:t>
            </w:r>
          </w:p>
        </w:tc>
        <w:tc>
          <w:tcPr>
            <w:tcW w:w="2160" w:type="dxa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Количество часов</w:t>
            </w:r>
          </w:p>
        </w:tc>
      </w:tr>
      <w:tr>
        <w:tc>
          <w:tcPr>
            <w:tcW w:w="3348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1.Военно-прикладная подготовка      </w:t>
            </w:r>
          </w:p>
        </w:tc>
        <w:tc>
          <w:tcPr>
            <w:tcW w:w="414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Стрелковая подготовка;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Преодоление полосы препятствий;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Кросс по пересеченной местности;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Метание гранат;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Приемы самозащиты;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Строевая подготовка.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</w:tr>
      <w:tr>
        <w:tc>
          <w:tcPr>
            <w:tcW w:w="3348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Медицинская подготовка</w:t>
            </w:r>
          </w:p>
        </w:tc>
        <w:tc>
          <w:tcPr>
            <w:tcW w:w="414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по оказанию первой медицинской помощи;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Пропаганда здорового образа жизни;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Психологическая подготовка.</w:t>
            </w:r>
          </w:p>
        </w:tc>
        <w:tc>
          <w:tcPr>
            <w:tcW w:w="216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>
        <w:tc>
          <w:tcPr>
            <w:tcW w:w="3348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Школа безопасности.</w:t>
            </w:r>
          </w:p>
        </w:tc>
        <w:tc>
          <w:tcPr>
            <w:tcW w:w="414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пользованию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индивидуальными средствами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защиты органов дыхания и кожи;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приборами радиационной и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химической разведки;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Преодоление зоны заряжения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участка местности;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Ориентирование на местности с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помощью карты, компаса, часов и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местных предметов.</w:t>
            </w:r>
          </w:p>
        </w:tc>
        <w:tc>
          <w:tcPr>
            <w:tcW w:w="216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>
        <w:tc>
          <w:tcPr>
            <w:tcW w:w="3348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Военная история</w:t>
            </w:r>
          </w:p>
        </w:tc>
        <w:tc>
          <w:tcPr>
            <w:tcW w:w="414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 гражданина и патриота с использованием практики музейно- краеведческой работы.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ветеранами Великой Отечественной войны.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Героические профессии.</w:t>
            </w:r>
          </w:p>
        </w:tc>
        <w:tc>
          <w:tcPr>
            <w:tcW w:w="216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>
        <w:tc>
          <w:tcPr>
            <w:tcW w:w="334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216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</w:tr>
    </w:tbl>
    <w:p>
      <w:pPr>
        <w:rPr>
          <w:sz w:val="28"/>
          <w:szCs w:val="28"/>
        </w:rPr>
      </w:pPr>
    </w:p>
    <w:p>
      <w:pPr>
        <w:rPr>
          <w:sz w:val="28"/>
          <w:szCs w:val="28"/>
        </w:rPr>
      </w:pPr>
    </w:p>
    <w:p>
      <w:pPr>
        <w:tabs>
          <w:tab w:val="left" w:pos="426"/>
        </w:tabs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Календарно-тематический план</w:t>
      </w:r>
    </w:p>
    <w:p>
      <w:pPr>
        <w:ind w:left="360"/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680"/>
        <w:gridCol w:w="1726"/>
        <w:gridCol w:w="1418"/>
        <w:gridCol w:w="1356"/>
      </w:tblGrid>
      <w:tr>
        <w:trPr>
          <w:trHeight w:val="488"/>
        </w:trPr>
        <w:tc>
          <w:tcPr>
            <w:tcW w:w="648" w:type="dxa"/>
            <w:vMerge w:val="restart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урока</w:t>
            </w:r>
          </w:p>
        </w:tc>
        <w:tc>
          <w:tcPr>
            <w:tcW w:w="4680" w:type="dxa"/>
            <w:vMerge w:val="restart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 занятий</w:t>
            </w:r>
          </w:p>
        </w:tc>
        <w:tc>
          <w:tcPr>
            <w:tcW w:w="1726" w:type="dxa"/>
            <w:vMerge w:val="restart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774" w:type="dxa"/>
            <w:gridSpan w:val="2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проведения</w:t>
            </w:r>
          </w:p>
        </w:tc>
      </w:tr>
      <w:tr>
        <w:trPr>
          <w:trHeight w:val="476"/>
        </w:trPr>
        <w:tc>
          <w:tcPr>
            <w:tcW w:w="648" w:type="dxa"/>
            <w:vMerge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  <w:vMerge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26" w:type="dxa"/>
            <w:vMerge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</w:t>
            </w: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Факт</w:t>
            </w: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80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>
        <w:trPr>
          <w:trHeight w:val="1678"/>
        </w:trPr>
        <w:tc>
          <w:tcPr>
            <w:tcW w:w="648" w:type="dxa"/>
          </w:tcPr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Раздел 1. Военно-прикладная 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</w:t>
            </w:r>
          </w:p>
          <w:p>
            <w:pPr>
              <w:rPr>
                <w:b/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1.Физическая подготовка</w:t>
            </w:r>
          </w:p>
          <w:p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(12 часов)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rPr>
          <w:trHeight w:val="7338"/>
        </w:trP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.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b/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Подтягивание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перекладине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Подъем переворотом на перекладине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Комплексное силовое упражнение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Сгибание и разгибание рук в упоре на брусьях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Комплексное упражнение на ловкость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Передвижение по пересеченной местности в пешем порядке и на лыжах (кроссовый бег, марш-броски, лыжные переходы).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2.Преодоление полосы препятствий (6 часов)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Преодоление элементов полосы препятствий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Преодоление полосы препятствий в  целом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Преодоление полосы препятствий с макетами автоматов и противогазами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 Приемы самозащиты (12 часов)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Приемы самостраховки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Приемы освобождения от захватов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Защита от ударов руками и ногами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Удары руками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Удары ногами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Броски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связки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 Стрелковая подготовка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(16 часов)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Меры безопасности и правила выполнения стрельбы из пневматического оружия 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Теоретические основы стрельбы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и назначение механизмов и деталей пневматической винтовки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Приемы пулевой стрельбы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Упражнение по стрельбе из пневматического оружия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Упражнение по стрельбе из пневматического оружия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Упражнение по стрельбе из пневматического оружия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Упражнение по стрельбе из пневматического оружия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Разборка и сборка макетов автомата АК-74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Разборка и сборка макетов автомата АК-74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 Метание гранат (4 часа)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Ручные осколочные гранаты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Приемы метания ручных осколочных гранат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Метание спортивных гранат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 Строевая подготовка (52 часов)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Строй и его элементы. Обязанности солдата перед построением и в строю.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команд «Становись!», «Равняясь!», «Смирно!», «Вольно!», «Разойдись!».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Строевая стойка, повороты на месте.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Строевая стойка, повороты на месте.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Движение походным и строевым шагом. 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Движение походным и строевым </w:t>
            </w:r>
            <w:r>
              <w:rPr>
                <w:sz w:val="28"/>
                <w:szCs w:val="28"/>
              </w:rPr>
              <w:lastRenderedPageBreak/>
              <w:t>шагом.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Движение походным и строевым шагом.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Движение походным и строевым шагом.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 из строя и возвращение.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Выход из строя и возвращение.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Подход к начальнику и отход от него.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Подход к начальнику и отход от него.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Отдание воинского приветствия на месте в движении без головного убора и при надетом головном уборе.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Отдание воинского приветствия на месте в движении без головного убора и при надетом головном уборе.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Отдание воинского приветствия на месте в движении без головного убора и при надетом головном уборе.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Расчет по общей нумерации и на первый и второй.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Перестроение из одной шеренги в две и обратно.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Повороты в движении.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Повороты в движении.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Повороты в движении.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Повороты в движении.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Размыкание и отделения от середины и смыкание.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Размыкание и отделения от середины и смыкание.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Перестроение отделения в движении в колонну по одному и обратно.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Строевая стойка с автоматом, выполнение приемов «на ремень», «на грудь», «за спину».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Строевая стойка с автоматом, выполнение приемов «на ремень», «на грудь», «за спину».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Раздел2.  Медицинская подготовка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(14 часов)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1.Общие принципы первой медицинской помощи 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 Азбука оживления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3.Первая медицинская помощь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ПМП при ранениях.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ПМП при кровотечении.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ПМП при переломах.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ПМП при синдроме длительного сдавливания.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ПМП при шоке.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4.Первая медицинская помощь при термических поражениях и несчастных случаях.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ПМП при ожогах.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ПМП при отморожениях.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ПМП при электротравме.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ПМП при утоплении.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b/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  <w:p>
            <w:pPr>
              <w:jc w:val="center"/>
              <w:rPr>
                <w:sz w:val="28"/>
                <w:szCs w:val="28"/>
                <w:lang w:val="en-US"/>
              </w:rPr>
            </w:pPr>
          </w:p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3. Школа безопасности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(18 часов)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средства защиты органов дыхания: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-фильтрующие противогазы ГП-5, ГП-7, ПДФ –Ш;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-респираторы У-2К (Р-2), РУ – 60М.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средства защиты кожи:</w:t>
            </w:r>
          </w:p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-общевойсковой защитный комплект (ОЗК).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Приборы радиационной разведки - ДП- 5Б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Приборы химической разведки – ВПХР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Преодоление зоны заражения участка местности.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помощь при поражении </w:t>
            </w:r>
            <w:r>
              <w:rPr>
                <w:sz w:val="28"/>
                <w:szCs w:val="28"/>
              </w:rPr>
              <w:lastRenderedPageBreak/>
              <w:t>опасными химическими веществами.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65.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Топографические карты: назначение, масштаб, условные обозначения.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66..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Ориентирование на местности с помощью карты, компаса, местных предметов.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Ориентирование на местности с помощью карты, компаса, местных предметов.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Раздел 4. Военная история</w:t>
            </w:r>
          </w:p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(10 часов)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Дни воинской славы России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родного края, учебного заведения.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военной символики и формы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создания оружия и военной техники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72.</w:t>
            </w:r>
          </w:p>
        </w:tc>
        <w:tc>
          <w:tcPr>
            <w:tcW w:w="4680" w:type="dxa"/>
          </w:tcPr>
          <w:p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Ратная история России, история Вооруженных Сил, боевые традиции армии, флота и других силовых структур</w:t>
            </w:r>
          </w:p>
        </w:tc>
        <w:tc>
          <w:tcPr>
            <w:tcW w:w="1726" w:type="dxa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c>
          <w:tcPr>
            <w:tcW w:w="64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80" w:type="dxa"/>
          </w:tcPr>
          <w:p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Всего:</w:t>
            </w:r>
          </w:p>
          <w:p>
            <w:pPr>
              <w:rPr>
                <w:sz w:val="28"/>
                <w:szCs w:val="28"/>
              </w:rPr>
            </w:pPr>
          </w:p>
        </w:tc>
        <w:tc>
          <w:tcPr>
            <w:tcW w:w="1726" w:type="dxa"/>
          </w:tcPr>
          <w:p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144 часов</w:t>
            </w:r>
          </w:p>
        </w:tc>
        <w:tc>
          <w:tcPr>
            <w:tcW w:w="1418" w:type="dxa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56" w:type="dxa"/>
          </w:tcPr>
          <w:p>
            <w:pPr>
              <w:rPr>
                <w:sz w:val="28"/>
                <w:szCs w:val="28"/>
              </w:rPr>
            </w:pPr>
          </w:p>
        </w:tc>
      </w:tr>
    </w:tbl>
    <w:p>
      <w:pPr>
        <w:jc w:val="both"/>
        <w:rPr>
          <w:b/>
          <w:bCs/>
          <w:color w:val="000000"/>
          <w:sz w:val="28"/>
          <w:szCs w:val="28"/>
        </w:rPr>
      </w:pPr>
    </w:p>
    <w:p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  Формы аттестации</w:t>
      </w:r>
    </w:p>
    <w:p>
      <w:pPr>
        <w:jc w:val="both"/>
        <w:rPr>
          <w:rFonts w:ascii="Calibri" w:hAnsi="Calibri"/>
          <w:color w:val="000000"/>
        </w:rPr>
      </w:pPr>
    </w:p>
    <w:p>
      <w:pPr>
        <w:ind w:right="20"/>
        <w:jc w:val="both"/>
        <w:rPr>
          <w:rFonts w:ascii="Calibri" w:hAnsi="Calibri"/>
          <w:color w:val="000000"/>
        </w:rPr>
      </w:pPr>
      <w:r>
        <w:rPr>
          <w:color w:val="000000"/>
          <w:sz w:val="28"/>
          <w:szCs w:val="28"/>
        </w:rPr>
        <w:t>Для осуществления индивидуального учета результатов освоения обучающимися  программ в МБОУ «Гимназия» п.г.т Б.Сабы  используются:</w:t>
      </w:r>
    </w:p>
    <w:p>
      <w:pPr>
        <w:ind w:left="20" w:right="20"/>
        <w:jc w:val="both"/>
        <w:rPr>
          <w:rFonts w:ascii="Calibri" w:hAnsi="Calibri"/>
          <w:color w:val="000000"/>
        </w:rPr>
      </w:pPr>
      <w:r>
        <w:rPr>
          <w:color w:val="000000"/>
          <w:sz w:val="28"/>
          <w:szCs w:val="28"/>
          <w:u w:val="single"/>
        </w:rPr>
        <w:t>вводный контроль</w:t>
      </w:r>
      <w:r>
        <w:rPr>
          <w:color w:val="000000"/>
          <w:sz w:val="26"/>
          <w:szCs w:val="26"/>
        </w:rPr>
        <w:t> - проводится  с целью определения стартового уровня развития ребенка. На основании результатов вводного тестирования, при необходимости, проводится корректировка содержания материала программы, разрабатываются индивидуальные учебные планы;</w:t>
      </w:r>
    </w:p>
    <w:p>
      <w:pPr>
        <w:rPr>
          <w:rFonts w:ascii="Calibri" w:hAnsi="Calibri"/>
          <w:color w:val="000000"/>
        </w:rPr>
      </w:pPr>
      <w:r>
        <w:rPr>
          <w:color w:val="000000"/>
          <w:sz w:val="28"/>
          <w:szCs w:val="28"/>
          <w:u w:val="single"/>
        </w:rPr>
        <w:t>текущий контроль</w:t>
      </w:r>
      <w:r>
        <w:rPr>
          <w:color w:val="000000"/>
          <w:sz w:val="28"/>
          <w:szCs w:val="28"/>
        </w:rPr>
        <w:t> - </w:t>
      </w:r>
      <w:r>
        <w:rPr>
          <w:color w:val="000000"/>
          <w:sz w:val="26"/>
          <w:szCs w:val="26"/>
        </w:rPr>
        <w:t>проводится в течение всего учебного периода, с целью проверки уровня усвоения обучающимися тем занятий, разделов образовательных программ, прочности формируемых знаний и умений, степени развития деятельностно-коммуникативных умений, ценностных ориентаций, установление фактического уровня теоретических и практических знаний, умений, навыков по каждому предмету учебного плана;</w:t>
      </w:r>
    </w:p>
    <w:p>
      <w:pPr>
        <w:jc w:val="both"/>
        <w:rPr>
          <w:rFonts w:ascii="Calibri" w:hAnsi="Calibri"/>
          <w:color w:val="000000"/>
        </w:rPr>
      </w:pPr>
      <w:r>
        <w:rPr>
          <w:color w:val="000000"/>
          <w:sz w:val="28"/>
          <w:szCs w:val="28"/>
          <w:u w:val="single"/>
        </w:rPr>
        <w:t>промежуточная аттестация -</w:t>
      </w:r>
      <w:r>
        <w:rPr>
          <w:color w:val="000000"/>
          <w:sz w:val="28"/>
          <w:szCs w:val="28"/>
        </w:rPr>
        <w:t> </w:t>
      </w:r>
      <w:r>
        <w:rPr>
          <w:color w:val="000000"/>
          <w:sz w:val="26"/>
          <w:szCs w:val="26"/>
        </w:rPr>
        <w:t xml:space="preserve">проводится с целью определения качества освоения обучающимися образовательной программы  по окончании курса обучения. Аттестация предусматривает анализ полноты, прочности, осознанности, системности освоения </w:t>
      </w:r>
      <w:r>
        <w:rPr>
          <w:color w:val="000000"/>
          <w:sz w:val="26"/>
          <w:szCs w:val="26"/>
        </w:rPr>
        <w:lastRenderedPageBreak/>
        <w:t>содержания образовательных программ, соотнесение этого уровня подготовки обучающихся с требованиями образовательных программ, а также выполняет функцию контроля реализации образовательных программ.</w:t>
      </w:r>
    </w:p>
    <w:p>
      <w:pPr>
        <w:ind w:right="20"/>
        <w:jc w:val="both"/>
        <w:rPr>
          <w:rFonts w:ascii="Calibri" w:hAnsi="Calibri"/>
          <w:color w:val="000000"/>
        </w:rPr>
      </w:pPr>
      <w:r>
        <w:rPr>
          <w:color w:val="000000"/>
          <w:sz w:val="28"/>
          <w:szCs w:val="28"/>
        </w:rPr>
        <w:t>Аттестацией обучающихся, проводится в формах, определенных учебным планом, и в порядке, установленном образовательной организацией:</w:t>
      </w:r>
    </w:p>
    <w:p>
      <w:pPr>
        <w:ind w:right="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Конкурсы, соревнования,  викторины, анкетирование, опрос, зачёты, тестирование.</w:t>
      </w:r>
    </w:p>
    <w:p>
      <w:pPr>
        <w:ind w:right="20"/>
        <w:jc w:val="both"/>
        <w:rPr>
          <w:rFonts w:ascii="Calibri" w:hAnsi="Calibri"/>
          <w:color w:val="000000"/>
        </w:rPr>
      </w:pPr>
    </w:p>
    <w:p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Оценочные материалы</w:t>
      </w:r>
    </w:p>
    <w:p>
      <w:pPr>
        <w:jc w:val="both"/>
        <w:rPr>
          <w:rFonts w:ascii="Calibri" w:hAnsi="Calibri"/>
          <w:color w:val="000000"/>
        </w:rPr>
      </w:pPr>
    </w:p>
    <w:p>
      <w:pPr>
        <w:jc w:val="both"/>
        <w:rPr>
          <w:rFonts w:ascii="Calibri" w:hAnsi="Calibri"/>
          <w:color w:val="000000"/>
        </w:rPr>
      </w:pPr>
      <w:r>
        <w:rPr>
          <w:color w:val="000000"/>
          <w:sz w:val="28"/>
          <w:szCs w:val="28"/>
        </w:rPr>
        <w:t>Первоначальная диагностика по программе проводится на основании анкеты для учащихся. На основании анализа анкетных данных педагог вносит соответствующие корректировки в методику работы и содержание программы, определяет индивидуальные виды деятельности для учащихся.</w:t>
      </w:r>
    </w:p>
    <w:p>
      <w:pPr>
        <w:rPr>
          <w:rFonts w:ascii="Calibri" w:hAnsi="Calibri"/>
          <w:color w:val="000000"/>
        </w:rPr>
      </w:pPr>
      <w:r>
        <w:rPr>
          <w:color w:val="000000"/>
          <w:sz w:val="28"/>
          <w:szCs w:val="28"/>
        </w:rPr>
        <w:t>Предметные результаты курса педагог оценивает на основании вопросов по теоретическим и практическим разделам программы.</w:t>
      </w:r>
    </w:p>
    <w:p>
      <w:pPr>
        <w:rPr>
          <w:rFonts w:ascii="Calibri" w:hAnsi="Calibri"/>
          <w:color w:val="000000"/>
        </w:rPr>
      </w:pPr>
      <w:r>
        <w:rPr>
          <w:color w:val="000000"/>
          <w:sz w:val="28"/>
          <w:szCs w:val="28"/>
        </w:rPr>
        <w:t>Мониторинг результатов освоения образовательной программы  проводится по карте самооценки и оценки педагога. Самооценка обучающегося и оценка педагога суммируются, и вычисляется среднеарифметическое значение по каждой характеристике.</w:t>
      </w:r>
    </w:p>
    <w:p>
      <w:pPr>
        <w:rPr>
          <w:rFonts w:ascii="Calibri" w:hAnsi="Calibri"/>
          <w:color w:val="000000"/>
        </w:rPr>
      </w:pPr>
      <w:r>
        <w:rPr>
          <w:color w:val="000000"/>
          <w:sz w:val="28"/>
          <w:szCs w:val="28"/>
        </w:rPr>
        <w:t> Таким образом определяется индивидуальный уровень освоения образовательной программы.</w:t>
      </w:r>
    </w:p>
    <w:p>
      <w:pPr>
        <w:jc w:val="both"/>
        <w:rPr>
          <w:rFonts w:ascii="Calibri" w:hAnsi="Calibri"/>
          <w:color w:val="000000"/>
        </w:rPr>
      </w:pPr>
      <w:r>
        <w:rPr>
          <w:color w:val="000000"/>
          <w:sz w:val="28"/>
          <w:szCs w:val="28"/>
        </w:rPr>
        <w:t>В конце диагностики делаются общие выводы по группе в целом по уровню освоения программы. В выводах отражается количество учащихся по каждому уровню, %, анализ полученных результатов.</w:t>
      </w:r>
    </w:p>
    <w:p>
      <w:pPr>
        <w:jc w:val="both"/>
        <w:rPr>
          <w:rFonts w:ascii="Calibri" w:hAnsi="Calibri"/>
          <w:color w:val="000000"/>
        </w:rPr>
      </w:pPr>
      <w:r>
        <w:rPr>
          <w:color w:val="000000"/>
          <w:sz w:val="28"/>
          <w:szCs w:val="28"/>
        </w:rPr>
        <w:t>1 – 3 балла – минимальный уровень освоения программы (информационный)</w:t>
      </w:r>
    </w:p>
    <w:p>
      <w:pPr>
        <w:jc w:val="both"/>
        <w:rPr>
          <w:rFonts w:ascii="Calibri" w:hAnsi="Calibri"/>
          <w:color w:val="000000"/>
        </w:rPr>
      </w:pPr>
      <w:r>
        <w:rPr>
          <w:color w:val="000000"/>
          <w:sz w:val="28"/>
          <w:szCs w:val="28"/>
        </w:rPr>
        <w:t>4 – 7 баллов – средний уровень освоения программы (репродуктивный)</w:t>
      </w:r>
    </w:p>
    <w:p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 – 10 баллов – максимальный уровень освоения программы (творческий)  </w:t>
      </w:r>
    </w:p>
    <w:p>
      <w:pPr>
        <w:jc w:val="both"/>
        <w:rPr>
          <w:rFonts w:ascii="Calibri" w:hAnsi="Calibri"/>
          <w:color w:val="000000"/>
        </w:rPr>
      </w:pPr>
    </w:p>
    <w:p>
      <w:pPr>
        <w:pStyle w:val="a6"/>
        <w:shd w:val="clear" w:color="auto" w:fill="FFFFFF"/>
        <w:spacing w:before="0" w:beforeAutospacing="0" w:after="150" w:afterAutospacing="0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Организационно-педагогические условия реализации программы</w:t>
      </w:r>
    </w:p>
    <w:p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 В реализации программы военно-патриотического клуба «</w:t>
      </w:r>
      <w:r>
        <w:rPr>
          <w:b/>
          <w:bCs/>
          <w:color w:val="000000"/>
          <w:sz w:val="28"/>
          <w:szCs w:val="28"/>
        </w:rPr>
        <w:t>Патриот»</w:t>
      </w:r>
      <w:r>
        <w:rPr>
          <w:color w:val="000000"/>
          <w:sz w:val="28"/>
          <w:szCs w:val="28"/>
        </w:rPr>
        <w:t> участвуют дети и подростки, занимающиеся в учебных группах по направлениям, педагоги дополнительного образования, административный и вспомогательный персонал общеобразовательных учреждений.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  <w:t>     Механизм реализации программы военно-патриотического клуба включает в себя:</w:t>
      </w:r>
    </w:p>
    <w:p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четкое планирование на учебный год и каждый месяц; </w:t>
      </w:r>
    </w:p>
    <w:p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методическая разработка положений по каждому из проводимых дел и их распечатка для педагогов; </w:t>
      </w:r>
    </w:p>
    <w:p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опору на сообщество педагогов, руководителей учебных групп, советов школьных музеев,  Совет клуба; </w:t>
      </w:r>
    </w:p>
    <w:p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br/>
        <w:t>проведение семинаров и консультаций по программе для каждой из категорий участников; </w:t>
      </w:r>
    </w:p>
    <w:p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организацию обучения лидеров и актива по направлениям; </w:t>
      </w:r>
    </w:p>
    <w:p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анализ хода реализации программы; </w:t>
      </w:r>
    </w:p>
    <w:p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пропаганду деятельности клуба в средствах массовой информации; </w:t>
      </w:r>
    </w:p>
    <w:p>
      <w:pPr>
        <w:pStyle w:val="a6"/>
        <w:numPr>
          <w:ilvl w:val="0"/>
          <w:numId w:val="1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/>
        <w:t>сотрудничество в реализации программы с органами власти </w:t>
      </w:r>
    </w:p>
    <w:p>
      <w:pPr>
        <w:pStyle w:val="a6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</w:p>
    <w:p>
      <w:pPr>
        <w:ind w:first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Матрица дополнительной общеобразовательной программы</w:t>
      </w:r>
    </w:p>
    <w:p>
      <w:pPr>
        <w:ind w:firstLine="360"/>
        <w:jc w:val="center"/>
        <w:rPr>
          <w:b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2564"/>
        <w:gridCol w:w="1264"/>
        <w:gridCol w:w="1701"/>
        <w:gridCol w:w="1984"/>
        <w:gridCol w:w="1951"/>
      </w:tblGrid>
      <w:tr>
        <w:trPr>
          <w:trHeight w:val="804"/>
        </w:trPr>
        <w:tc>
          <w:tcPr>
            <w:tcW w:w="993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Уровни</w:t>
            </w:r>
          </w:p>
          <w:p>
            <w:pPr>
              <w:ind w:firstLine="360"/>
              <w:jc w:val="center"/>
              <w:rPr>
                <w:sz w:val="22"/>
                <w:szCs w:val="22"/>
              </w:rPr>
            </w:pPr>
          </w:p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6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Критерии </w:t>
            </w:r>
          </w:p>
          <w:p>
            <w:pPr>
              <w:jc w:val="center"/>
              <w:rPr>
                <w:sz w:val="22"/>
                <w:szCs w:val="22"/>
              </w:rPr>
            </w:pPr>
          </w:p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4" w:type="dxa"/>
          </w:tcPr>
          <w:p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Формы методы диагностики</w:t>
            </w:r>
          </w:p>
          <w:p>
            <w:pPr>
              <w:rPr>
                <w:sz w:val="22"/>
                <w:szCs w:val="22"/>
              </w:rPr>
            </w:pPr>
          </w:p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Методы и педагогические технологии </w:t>
            </w:r>
          </w:p>
          <w:p>
            <w:pPr>
              <w:jc w:val="center"/>
              <w:rPr>
                <w:sz w:val="22"/>
                <w:szCs w:val="22"/>
              </w:rPr>
            </w:pPr>
          </w:p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Результаты</w:t>
            </w:r>
          </w:p>
          <w:p>
            <w:pPr>
              <w:rPr>
                <w:sz w:val="22"/>
                <w:szCs w:val="22"/>
              </w:rPr>
            </w:pPr>
          </w:p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51" w:type="dxa"/>
          </w:tcPr>
          <w:p>
            <w:pPr>
              <w:jc w:val="center"/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Методические копилка дифференцированных заданий</w:t>
            </w:r>
          </w:p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rPr>
          <w:trHeight w:val="232"/>
        </w:trPr>
        <w:tc>
          <w:tcPr>
            <w:tcW w:w="993" w:type="dxa"/>
            <w:vMerge w:val="restart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Стартовый</w:t>
            </w:r>
          </w:p>
          <w:p>
            <w:pPr>
              <w:rPr>
                <w:sz w:val="22"/>
                <w:szCs w:val="22"/>
              </w:rPr>
            </w:pPr>
          </w:p>
        </w:tc>
        <w:tc>
          <w:tcPr>
            <w:tcW w:w="256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Предметные: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-уровень знаний о военной истории России, современной российской армии и специальной терминологии , уровень форсированности первоначальных навыков социального проектирования.</w:t>
            </w:r>
          </w:p>
        </w:tc>
        <w:tc>
          <w:tcPr>
            <w:tcW w:w="1264" w:type="dxa"/>
          </w:tcPr>
          <w:p>
            <w:pPr>
              <w:jc w:val="center"/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 ие, игра за чет, выставка презентац ия</w:t>
            </w:r>
          </w:p>
        </w:tc>
        <w:tc>
          <w:tcPr>
            <w:tcW w:w="1701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Технологии развивающего обучения;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Педагогика сотрудничества Одновременная работа со всей группой,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Предметные: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− сформировано умение понимать причины успеха/неуспеха учебной деятельности;      − сформировано умение конструктивно действовать даже в ситуациях неуспеха;</w:t>
            </w:r>
          </w:p>
        </w:tc>
        <w:tc>
          <w:tcPr>
            <w:tcW w:w="1951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внутригруппов ая дифференциац ия для организации обучения на разном уровне;</w:t>
            </w:r>
          </w:p>
        </w:tc>
      </w:tr>
      <w:tr>
        <w:trPr>
          <w:trHeight w:val="336"/>
        </w:trPr>
        <w:tc>
          <w:tcPr>
            <w:tcW w:w="993" w:type="dxa"/>
            <w:vMerge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256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Метапредметные: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наличие системы знаний о военной истории России, современной российской армии, специальной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терминологии;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сформированы специальные навыки социального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проектирования.</w:t>
            </w:r>
          </w:p>
          <w:p>
            <w:pPr>
              <w:rPr>
                <w:sz w:val="22"/>
                <w:szCs w:val="22"/>
              </w:rPr>
            </w:pPr>
          </w:p>
        </w:tc>
        <w:tc>
          <w:tcPr>
            <w:tcW w:w="1264" w:type="dxa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Педагогика сотрудничества Одновременная работа со всей группой,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Метод практического показа способов деятельности,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объяснительноиллюстративны й метод</w:t>
            </w:r>
          </w:p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Метапредметные: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проявление навыка самообслуживания;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умение эмоционально воспринимать действительность; - проявление способности контролировать свои учебные действия;</w:t>
            </w:r>
          </w:p>
          <w:p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rPr>
          <w:trHeight w:val="58"/>
        </w:trPr>
        <w:tc>
          <w:tcPr>
            <w:tcW w:w="993" w:type="dxa"/>
            <w:vMerge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256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Личностные: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-готовность и </w:t>
            </w:r>
            <w:r>
              <w:rPr>
                <w:sz w:val="22"/>
                <w:szCs w:val="22"/>
              </w:rPr>
              <w:lastRenderedPageBreak/>
              <w:t>способность обучающихся к саморазвитию,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мотивации к учению и познанию,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ценностно-смысловые установки выпускников начальной школы, отражающие их индивидуально-личностные позиции, социальные компетентности, личностные качества,</w:t>
            </w:r>
          </w:p>
          <w:p>
            <w:pPr>
              <w:rPr>
                <w:sz w:val="22"/>
                <w:szCs w:val="22"/>
              </w:rPr>
            </w:pPr>
          </w:p>
        </w:tc>
        <w:tc>
          <w:tcPr>
            <w:tcW w:w="1264" w:type="dxa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Личностно ориентированн</w:t>
            </w:r>
            <w:r>
              <w:rPr>
                <w:sz w:val="22"/>
                <w:szCs w:val="22"/>
              </w:rPr>
              <w:lastRenderedPageBreak/>
              <w:t>ая технология.</w:t>
            </w:r>
          </w:p>
        </w:tc>
        <w:tc>
          <w:tcPr>
            <w:tcW w:w="198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Личностные: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достаточно </w:t>
            </w:r>
            <w:r>
              <w:rPr>
                <w:sz w:val="22"/>
                <w:szCs w:val="22"/>
              </w:rPr>
              <w:lastRenderedPageBreak/>
              <w:t>высокий уровень адаптированности детей;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проявление трудолюбия, аккуратности, усидчивости, терпения, умения доводить доконца начатое дело;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проявление интереса к познанию;</w:t>
            </w:r>
          </w:p>
        </w:tc>
        <w:tc>
          <w:tcPr>
            <w:tcW w:w="1951" w:type="dxa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rPr>
          <w:trHeight w:val="316"/>
        </w:trPr>
        <w:tc>
          <w:tcPr>
            <w:tcW w:w="993" w:type="dxa"/>
            <w:vMerge w:val="restart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Базовый </w:t>
            </w:r>
          </w:p>
          <w:p>
            <w:pPr>
              <w:rPr>
                <w:sz w:val="22"/>
                <w:szCs w:val="22"/>
              </w:rPr>
            </w:pPr>
          </w:p>
        </w:tc>
        <w:tc>
          <w:tcPr>
            <w:tcW w:w="256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Предметные: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уровень знаний об основах строевой и тактической подготовки, специальной терминологии,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уровень сформирова нности базовых навыков социального проектирования.</w:t>
            </w:r>
          </w:p>
        </w:tc>
        <w:tc>
          <w:tcPr>
            <w:tcW w:w="126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Тестирова ние, анкетиров ание, экспресс опрос, наблюден ие, игра зачет, выставка презентац ия</w:t>
            </w:r>
          </w:p>
        </w:tc>
        <w:tc>
          <w:tcPr>
            <w:tcW w:w="1701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Технология развивающего обучения; Педагогика сотрудничества Методы развития самостоятельно сти (частично поисковый)</w:t>
            </w:r>
          </w:p>
        </w:tc>
        <w:tc>
          <w:tcPr>
            <w:tcW w:w="198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Предметные: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− сформировано умение планировать, контролировать и оценивать учебные действия в соответствии с поставленной задачей и условием её реализации; − сформировано умение самостоятельно учитывать выделенные педагогом ориентиры действия в новом материале;</w:t>
            </w:r>
          </w:p>
        </w:tc>
        <w:tc>
          <w:tcPr>
            <w:tcW w:w="1951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внутригруппов ая дифференциац ия для организации обучения на разном уровне;</w:t>
            </w:r>
          </w:p>
        </w:tc>
      </w:tr>
      <w:tr>
        <w:trPr>
          <w:trHeight w:val="336"/>
        </w:trPr>
        <w:tc>
          <w:tcPr>
            <w:tcW w:w="993" w:type="dxa"/>
            <w:vMerge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256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Метапредметные: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наличие системы знаний о военной истории России, современной российской армии, специальной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терминологии;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сформированы специальные навыки социального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проектирования.</w:t>
            </w:r>
          </w:p>
          <w:p>
            <w:pPr>
              <w:rPr>
                <w:sz w:val="22"/>
                <w:szCs w:val="22"/>
              </w:rPr>
            </w:pPr>
          </w:p>
          <w:p>
            <w:pPr>
              <w:rPr>
                <w:sz w:val="22"/>
                <w:szCs w:val="22"/>
              </w:rPr>
            </w:pPr>
          </w:p>
        </w:tc>
        <w:tc>
          <w:tcPr>
            <w:tcW w:w="1264" w:type="dxa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Методы репродуктивны й метод: воспроизведен ие и повторение способа деятельности по заданиям педагога;</w:t>
            </w:r>
          </w:p>
        </w:tc>
        <w:tc>
          <w:tcPr>
            <w:tcW w:w="198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Метапредметные: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умение контролировать учебные действия; - проявление креативности (фантазии, вкуса); - участие в совместном с педагогом планировании деятельности.</w:t>
            </w:r>
          </w:p>
        </w:tc>
        <w:tc>
          <w:tcPr>
            <w:tcW w:w="1951" w:type="dxa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rPr>
          <w:trHeight w:val="336"/>
        </w:trPr>
        <w:tc>
          <w:tcPr>
            <w:tcW w:w="993" w:type="dxa"/>
            <w:vMerge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256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Личностные: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основы российской, гражданской идентичности,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заложены основы социально ценных личностных и нравственных качеств: </w:t>
            </w:r>
            <w:r>
              <w:rPr>
                <w:sz w:val="22"/>
                <w:szCs w:val="22"/>
              </w:rPr>
              <w:lastRenderedPageBreak/>
              <w:t>трудолюбие, организованность, добросовестное отношение к делу, инициативность, любознательность, потребность помогать другим, уважение к чужому труду.</w:t>
            </w:r>
          </w:p>
          <w:p>
            <w:pPr>
              <w:rPr>
                <w:sz w:val="22"/>
                <w:szCs w:val="22"/>
              </w:rPr>
            </w:pPr>
          </w:p>
        </w:tc>
        <w:tc>
          <w:tcPr>
            <w:tcW w:w="1264" w:type="dxa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Личностно ориентированн ая технология.</w:t>
            </w:r>
          </w:p>
        </w:tc>
        <w:tc>
          <w:tcPr>
            <w:tcW w:w="198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Личностные: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наличие устойчивой мотивации к познанию и творчеству; - сформированность культуры </w:t>
            </w:r>
            <w:r>
              <w:rPr>
                <w:sz w:val="22"/>
                <w:szCs w:val="22"/>
              </w:rPr>
              <w:lastRenderedPageBreak/>
              <w:t>взаимоотношений; - проявление устойчивого интереса к познанию.</w:t>
            </w:r>
          </w:p>
        </w:tc>
        <w:tc>
          <w:tcPr>
            <w:tcW w:w="1951" w:type="dxa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rPr>
          <w:trHeight w:val="158"/>
        </w:trPr>
        <w:tc>
          <w:tcPr>
            <w:tcW w:w="993" w:type="dxa"/>
            <w:vMerge w:val="restart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Продвинутый </w:t>
            </w:r>
          </w:p>
          <w:p>
            <w:pPr>
              <w:rPr>
                <w:sz w:val="22"/>
                <w:szCs w:val="22"/>
              </w:rPr>
            </w:pPr>
          </w:p>
        </w:tc>
        <w:tc>
          <w:tcPr>
            <w:tcW w:w="256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Предметные: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уровень знаний основ строевой и тактической подготовки, специальной терминологи и;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уровень сформирова нности специальны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 навыков социального проектирования.</w:t>
            </w:r>
          </w:p>
        </w:tc>
        <w:tc>
          <w:tcPr>
            <w:tcW w:w="126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Тестирова ние, анкетиров ание, экспресс опрос, наблюден ие, игра зачет, выставка презентац ия</w:t>
            </w:r>
          </w:p>
        </w:tc>
        <w:tc>
          <w:tcPr>
            <w:tcW w:w="1701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Технологии развивающего обучения; внутри группов ая дифференциац ия для организации обучения на разном уровне, Методы: Частично поисковые или эвристические, атакже творческие, исследователь-ские, проектные</w:t>
            </w:r>
          </w:p>
        </w:tc>
        <w:tc>
          <w:tcPr>
            <w:tcW w:w="198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Предметные: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способность экспериментировать в процессе творчества;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проявление фантазии иэстетического вкуса;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умение самостоятельно планировать свою деятельность</w:t>
            </w:r>
          </w:p>
        </w:tc>
        <w:tc>
          <w:tcPr>
            <w:tcW w:w="1951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внутригруппов ая дифференциац ия для организации обучения на разном уровне;</w:t>
            </w:r>
          </w:p>
        </w:tc>
      </w:tr>
      <w:tr>
        <w:trPr>
          <w:trHeight w:val="180"/>
        </w:trPr>
        <w:tc>
          <w:tcPr>
            <w:tcW w:w="993" w:type="dxa"/>
            <w:vMerge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256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Метапредметные: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наличие системы знаний о военной истории России, современной российской армии, специальной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терминологии;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сформированы специальные навыки социального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проектирования.</w:t>
            </w:r>
          </w:p>
          <w:p>
            <w:pPr>
              <w:rPr>
                <w:sz w:val="22"/>
                <w:szCs w:val="22"/>
              </w:rPr>
            </w:pPr>
          </w:p>
        </w:tc>
        <w:tc>
          <w:tcPr>
            <w:tcW w:w="1264" w:type="dxa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Метапредметные: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-----</w:t>
            </w:r>
          </w:p>
          <w:p>
            <w:pPr>
              <w:rPr>
                <w:sz w:val="22"/>
                <w:szCs w:val="22"/>
              </w:rPr>
            </w:pPr>
          </w:p>
        </w:tc>
        <w:tc>
          <w:tcPr>
            <w:tcW w:w="1951" w:type="dxa"/>
          </w:tcPr>
          <w:p>
            <w:pPr>
              <w:jc w:val="center"/>
              <w:rPr>
                <w:sz w:val="22"/>
                <w:szCs w:val="22"/>
              </w:rPr>
            </w:pPr>
          </w:p>
        </w:tc>
      </w:tr>
      <w:tr>
        <w:trPr>
          <w:trHeight w:val="144"/>
        </w:trPr>
        <w:tc>
          <w:tcPr>
            <w:tcW w:w="993" w:type="dxa"/>
            <w:vMerge/>
          </w:tcPr>
          <w:p>
            <w:pPr>
              <w:rPr>
                <w:sz w:val="22"/>
                <w:szCs w:val="22"/>
              </w:rPr>
            </w:pPr>
          </w:p>
        </w:tc>
        <w:tc>
          <w:tcPr>
            <w:tcW w:w="256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Личностные: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заложены основы социально ценных личностных и нравственных качеств: трудолюбие, организованность, добросовестное отношение к делу, инициативность, любознательность, потребность помогать другим, уважение к чужому труду.</w:t>
            </w:r>
          </w:p>
          <w:p>
            <w:pPr>
              <w:rPr>
                <w:sz w:val="22"/>
                <w:szCs w:val="22"/>
              </w:rPr>
            </w:pPr>
          </w:p>
        </w:tc>
        <w:tc>
          <w:tcPr>
            <w:tcW w:w="1264" w:type="dxa"/>
          </w:tcPr>
          <w:p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личностно ориентированн ая технология, педагогика сотрудничества , адаптивная технология.</w:t>
            </w:r>
          </w:p>
        </w:tc>
        <w:tc>
          <w:tcPr>
            <w:tcW w:w="1984" w:type="dxa"/>
          </w:tcPr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Личностные: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наличие устойчивой мотивации к самореализации и творчеству;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проявление элементов экономического мировоззрения;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проявление устойчивого интереса к познанию; </w:t>
            </w:r>
          </w:p>
          <w:p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осознание гражданской, </w:t>
            </w:r>
            <w:r>
              <w:rPr>
                <w:sz w:val="22"/>
                <w:szCs w:val="22"/>
              </w:rPr>
              <w:lastRenderedPageBreak/>
              <w:t>национальной идентичности;</w:t>
            </w:r>
          </w:p>
        </w:tc>
        <w:tc>
          <w:tcPr>
            <w:tcW w:w="1951" w:type="dxa"/>
          </w:tcPr>
          <w:p>
            <w:pPr>
              <w:rPr>
                <w:sz w:val="22"/>
                <w:szCs w:val="22"/>
              </w:rPr>
            </w:pPr>
          </w:p>
        </w:tc>
      </w:tr>
    </w:tbl>
    <w:p>
      <w:pPr>
        <w:rPr>
          <w:sz w:val="28"/>
          <w:szCs w:val="28"/>
        </w:rPr>
      </w:pPr>
    </w:p>
    <w:p>
      <w:pPr>
        <w:spacing w:line="276" w:lineRule="auto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</w:t>
      </w:r>
      <w:r>
        <w:rPr>
          <w:b/>
          <w:bCs/>
          <w:color w:val="000000" w:themeColor="text1"/>
          <w:sz w:val="28"/>
          <w:szCs w:val="28"/>
        </w:rPr>
        <w:t xml:space="preserve">Раздел </w:t>
      </w:r>
      <w:r>
        <w:rPr>
          <w:b/>
          <w:bCs/>
          <w:color w:val="000000" w:themeColor="text1"/>
          <w:sz w:val="28"/>
          <w:szCs w:val="28"/>
          <w:lang w:val="en-US"/>
        </w:rPr>
        <w:t>II</w:t>
      </w:r>
      <w:r>
        <w:rPr>
          <w:b/>
          <w:bCs/>
          <w:color w:val="000000" w:themeColor="text1"/>
          <w:sz w:val="28"/>
          <w:szCs w:val="28"/>
        </w:rPr>
        <w:t>. «Комплекс организационно-педагогических условий»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b/>
          <w:bCs/>
          <w:color w:val="000000"/>
          <w:sz w:val="28"/>
          <w:szCs w:val="28"/>
        </w:rPr>
        <w:t>Условия реализации программы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9"/>
          <w:b/>
          <w:bCs/>
          <w:color w:val="000000"/>
          <w:sz w:val="28"/>
          <w:szCs w:val="28"/>
        </w:rPr>
        <w:t>Материально-техническое обеспечение</w:t>
      </w:r>
    </w:p>
    <w:p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Для реализации программы «Патриот» имеется учебный кабинет  соответствующий  санитарным нормам и правилам, установленных СанПиН 2.4.4.3172-14.</w:t>
      </w:r>
    </w:p>
    <w:p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Спортивный зал. Площадка для строевой подготовки. Стадион. Прилегающая территория.</w:t>
      </w:r>
    </w:p>
    <w:p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49"/>
          <w:b/>
          <w:bCs/>
          <w:i/>
          <w:iCs/>
          <w:color w:val="000000"/>
          <w:sz w:val="28"/>
          <w:szCs w:val="28"/>
        </w:rPr>
        <w:t>Оборудование:</w:t>
      </w:r>
    </w:p>
    <w:p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Рабочие столы, стулья;</w:t>
      </w:r>
    </w:p>
    <w:p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Шкафы для хранения  оборудования;</w:t>
      </w:r>
    </w:p>
    <w:p>
      <w:pPr>
        <w:pStyle w:val="c13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20"/>
          <w:color w:val="000000"/>
          <w:sz w:val="28"/>
          <w:szCs w:val="28"/>
        </w:rPr>
        <w:t>Площадка для строевой подготовки,</w:t>
      </w:r>
      <w:r>
        <w:rPr>
          <w:rFonts w:ascii="Helvetica Neue" w:hAnsi="Helvetica Neue"/>
          <w:color w:val="000000"/>
          <w:sz w:val="28"/>
          <w:szCs w:val="28"/>
        </w:rPr>
        <w:br/>
      </w:r>
      <w:r>
        <w:rPr>
          <w:rStyle w:val="c29"/>
          <w:color w:val="000000"/>
          <w:sz w:val="28"/>
          <w:szCs w:val="28"/>
        </w:rPr>
        <w:t> плакаты; ММГ АКМ – 74; пневматические винтовки; компас; маты; аптечка; спорт инвентарь.</w:t>
      </w:r>
    </w:p>
    <w:p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49"/>
          <w:b/>
          <w:bCs/>
          <w:i/>
          <w:iCs/>
          <w:color w:val="000000"/>
          <w:sz w:val="28"/>
          <w:szCs w:val="28"/>
        </w:rPr>
        <w:t>Технические средства обучения</w:t>
      </w:r>
    </w:p>
    <w:p>
      <w:pPr>
        <w:pStyle w:val="c0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 Компьютер и  выход в Интернет, музыкальная аппаратура;    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9"/>
          <w:b/>
          <w:bCs/>
          <w:color w:val="000000"/>
          <w:sz w:val="27"/>
          <w:szCs w:val="27"/>
        </w:rPr>
        <w:t> </w:t>
      </w:r>
      <w:r>
        <w:rPr>
          <w:rStyle w:val="c29"/>
          <w:b/>
          <w:bCs/>
          <w:color w:val="000000"/>
          <w:sz w:val="28"/>
          <w:szCs w:val="28"/>
        </w:rPr>
        <w:t>Информационное обеспечение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9"/>
          <w:color w:val="000000"/>
          <w:sz w:val="28"/>
          <w:szCs w:val="28"/>
        </w:rPr>
        <w:t> Электронные ресурсы интернета  </w:t>
      </w:r>
    </w:p>
    <w:p>
      <w:pPr>
        <w:pStyle w:val="c39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29"/>
          <w:b/>
          <w:bCs/>
          <w:color w:val="000000"/>
          <w:sz w:val="28"/>
          <w:szCs w:val="28"/>
        </w:rPr>
        <w:t xml:space="preserve"> Кадровое обеспечение</w:t>
      </w:r>
    </w:p>
    <w:p>
      <w:pPr>
        <w:pStyle w:val="c39"/>
        <w:spacing w:before="0" w:beforeAutospacing="0" w:after="0" w:afterAutospacing="0"/>
        <w:jc w:val="both"/>
        <w:rPr>
          <w:b/>
          <w:color w:val="FF0000"/>
          <w:sz w:val="28"/>
          <w:szCs w:val="28"/>
        </w:rPr>
      </w:pPr>
      <w:r>
        <w:rPr>
          <w:rStyle w:val="c20"/>
          <w:color w:val="000000"/>
          <w:sz w:val="28"/>
          <w:szCs w:val="28"/>
        </w:rPr>
        <w:t>Программу реализует педагог дополнительного образования, высшее педагогическое образование,  первая квалификационная категория, курсы повышения квалификации 2021г.</w:t>
      </w:r>
    </w:p>
    <w:p>
      <w:pPr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spacing w:line="360" w:lineRule="auto"/>
        <w:ind w:firstLine="540"/>
        <w:jc w:val="center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spacing w:line="360" w:lineRule="auto"/>
        <w:ind w:firstLine="540"/>
        <w:jc w:val="center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  <w:bdr w:val="none" w:sz="0" w:space="0" w:color="auto" w:frame="1"/>
        </w:rPr>
        <w:lastRenderedPageBreak/>
        <w:t>Используемая литература для руководителя и обучающихся в военно-патриотическом клубе.</w:t>
      </w:r>
    </w:p>
    <w:p>
      <w:pPr>
        <w:pStyle w:val="a6"/>
        <w:shd w:val="clear" w:color="auto" w:fill="FFFFFF"/>
        <w:spacing w:before="0" w:beforeAutospacing="0" w:after="150" w:afterAutospacing="0" w:line="300" w:lineRule="atLeast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Общевоинские уставы Вооруженных Сил РФ –М.; Эксмо,2008 г.</w:t>
      </w:r>
    </w:p>
    <w:p>
      <w:pPr>
        <w:pStyle w:val="2"/>
        <w:spacing w:after="0" w:line="240" w:lineRule="auto"/>
        <w:ind w:left="0"/>
        <w:rPr>
          <w:sz w:val="28"/>
          <w:szCs w:val="28"/>
          <w:lang w:val="ru-RU"/>
        </w:rPr>
      </w:pPr>
      <w:r>
        <w:rPr>
          <w:sz w:val="28"/>
          <w:szCs w:val="28"/>
          <w:lang w:eastAsia="en-US"/>
        </w:rPr>
        <w:t xml:space="preserve">2. </w:t>
      </w:r>
      <w:r>
        <w:rPr>
          <w:sz w:val="28"/>
          <w:szCs w:val="28"/>
        </w:rPr>
        <w:t>«ОБЖ» для 7-9 классов. Н.Ф.Виноградова, Д.В.Смирнов, Л.В.Сидоренко, А.Б.Таранин — 3-е изд., перераб. — М. : Вентана-Граф, 2019</w:t>
      </w:r>
      <w:r>
        <w:rPr>
          <w:sz w:val="28"/>
          <w:szCs w:val="28"/>
          <w:lang w:val="ru-RU"/>
        </w:rPr>
        <w:t>.</w:t>
      </w:r>
    </w:p>
    <w:p>
      <w:pPr>
        <w:pStyle w:val="2"/>
        <w:spacing w:after="0" w:line="240" w:lineRule="auto"/>
        <w:ind w:left="0"/>
      </w:pPr>
    </w:p>
    <w:p>
      <w:pPr>
        <w:pStyle w:val="2"/>
        <w:spacing w:after="0" w:line="240" w:lineRule="auto"/>
        <w:ind w:left="0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eastAsia="en-US"/>
        </w:rPr>
        <w:t xml:space="preserve">3. </w:t>
      </w:r>
      <w:r>
        <w:rPr>
          <w:sz w:val="28"/>
          <w:szCs w:val="28"/>
        </w:rPr>
        <w:t xml:space="preserve">Основы безопасности жизнедеятельности: Учебник для учащихся 8 класса общеобразовательных учреждений.  </w:t>
      </w:r>
      <w:r>
        <w:rPr>
          <w:color w:val="000000"/>
          <w:sz w:val="28"/>
          <w:szCs w:val="28"/>
        </w:rPr>
        <w:t xml:space="preserve">А.Т.Смирнов, Б.О.Хренников; под общей ред. </w:t>
      </w:r>
      <w:r>
        <w:rPr>
          <w:color w:val="000000"/>
          <w:sz w:val="28"/>
          <w:szCs w:val="28"/>
          <w:lang w:val="ru-RU"/>
        </w:rPr>
        <w:t xml:space="preserve"> 2013 г.</w:t>
      </w:r>
    </w:p>
    <w:p>
      <w:pPr>
        <w:pStyle w:val="2"/>
        <w:spacing w:after="0" w:line="240" w:lineRule="auto"/>
        <w:ind w:left="0"/>
        <w:rPr>
          <w:sz w:val="28"/>
          <w:szCs w:val="28"/>
          <w:lang w:eastAsia="en-US"/>
        </w:rPr>
      </w:pPr>
    </w:p>
    <w:p>
      <w:pPr>
        <w:pStyle w:val="11"/>
        <w:spacing w:after="200"/>
        <w:ind w:left="0"/>
        <w:contextualSpacing w:val="0"/>
        <w:jc w:val="both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  <w:lang w:eastAsia="en-US"/>
        </w:rPr>
        <w:t xml:space="preserve">4. СБОРНИК методических материалов по проведению месячника безопасности и занятий по профилактике заведомо ложных сообщений об актах терроризма </w:t>
      </w:r>
      <w:r>
        <w:rPr>
          <w:sz w:val="28"/>
          <w:szCs w:val="28"/>
        </w:rPr>
        <w:t>— Казань, 2019.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sz w:val="28"/>
          <w:szCs w:val="28"/>
        </w:rPr>
      </w:pPr>
      <w:r>
        <w:rPr>
          <w:bCs/>
          <w:color w:val="000000"/>
          <w:sz w:val="28"/>
          <w:szCs w:val="28"/>
          <w:bdr w:val="none" w:sz="0" w:space="0" w:color="auto" w:frame="1"/>
        </w:rPr>
        <w:t xml:space="preserve">5. От призывника до защитника отечества : Учеб. Пособие для сред. общеобразоват. шк. /Рашит Залялиев. </w:t>
      </w:r>
      <w:r>
        <w:rPr>
          <w:sz w:val="28"/>
          <w:szCs w:val="28"/>
        </w:rPr>
        <w:t>— Казань : Магариф, 2006.- 95 с.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sz w:val="28"/>
          <w:szCs w:val="28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6. 100 вопросов – 100 ответов о прохождении военной службы солдатами и сержантами по призыву и контракту / Сборник. — М.: ИТ «Красная звезда», 2006.-128 с.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sz w:val="28"/>
          <w:szCs w:val="28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7. Обучение школьников правилам безопасного поведения на дороге (5-9 классы): Учебно-методическое пособие / Р.Ш. Ахмадиева, М.Г. Белугин, Е.Е. Воронина, Д.Д. Забиров и др. / Под общей ред. Р.Н. Минниханова, Д.М. Мустафина. — Казань: ГБУ «НЦБЖД», 2013. – 232 с.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sz w:val="28"/>
          <w:szCs w:val="28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8. Соревнования учащихся «Школа безопасности»: Сборник нормативно-справочных и методических материалов в помощь преподавателям основ безопасности жизнедеятельности и тренерам команд учащихся «Школа безопасности» / Ф.Ф.Минхаиров, Е.С.Азина. – 2-е изд., испр. — Арск, 2015.-164 с., 18л. ил.: ил.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9. Глазистов А.В. Армейский рукопашный бой: Квалификационные требования технико-тактической подготовки. Набережные Челны – 2015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>10. 85 лет ВДВ- М.: ВДВ- 2015.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lastRenderedPageBreak/>
        <w:t xml:space="preserve">                                                                                                                Приложение 1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b/>
          <w:color w:val="000000"/>
          <w:sz w:val="27"/>
          <w:szCs w:val="27"/>
          <w:shd w:val="clear" w:color="auto" w:fill="FFFFFF"/>
        </w:rPr>
      </w:pPr>
      <w:r>
        <w:rPr>
          <w:b/>
          <w:color w:val="000000"/>
          <w:sz w:val="27"/>
          <w:szCs w:val="27"/>
          <w:shd w:val="clear" w:color="auto" w:fill="FFFFFF"/>
        </w:rPr>
        <w:t xml:space="preserve">                                                   Методические материалы</w:t>
      </w:r>
      <w:bookmarkEnd w:id="1"/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b/>
          <w:color w:val="000000"/>
          <w:sz w:val="27"/>
          <w:szCs w:val="27"/>
          <w:shd w:val="clear" w:color="auto" w:fill="FFFFFF"/>
        </w:rPr>
      </w:pPr>
      <w:r>
        <w:rPr>
          <w:b/>
          <w:color w:val="000000"/>
          <w:sz w:val="27"/>
          <w:szCs w:val="27"/>
          <w:shd w:val="clear" w:color="auto" w:fill="FFFFFF"/>
        </w:rPr>
        <w:t xml:space="preserve">                                                         </w:t>
      </w:r>
    </w:p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b/>
          <w:color w:val="000000"/>
          <w:sz w:val="27"/>
          <w:szCs w:val="27"/>
          <w:shd w:val="clear" w:color="auto" w:fill="FFFFFF"/>
        </w:rPr>
      </w:pPr>
      <w:r>
        <w:rPr>
          <w:b/>
          <w:color w:val="000000"/>
          <w:sz w:val="27"/>
          <w:szCs w:val="27"/>
          <w:shd w:val="clear" w:color="auto" w:fill="FFFFFF"/>
        </w:rPr>
        <w:t xml:space="preserve">                                                         </w:t>
      </w:r>
      <w:r>
        <w:rPr>
          <w:b/>
          <w:bCs/>
          <w:color w:val="000000"/>
          <w:sz w:val="28"/>
          <w:szCs w:val="28"/>
        </w:rPr>
        <w:t>ПОЛОЖЕНИЕ</w:t>
      </w:r>
    </w:p>
    <w:p>
      <w:pPr>
        <w:shd w:val="clear" w:color="auto" w:fill="FFFFFF"/>
        <w:spacing w:line="284" w:lineRule="atLeast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333333"/>
          <w:sz w:val="28"/>
          <w:szCs w:val="28"/>
        </w:rPr>
        <w:t>о проведении комплексной  эстафеты по военно-прикладным видам спорта среди учащихся 8- 11 классов МБОУ» Гимназия»                       п.г.т. Богатые Сабы  </w:t>
      </w:r>
    </w:p>
    <w:p>
      <w:pPr>
        <w:shd w:val="clear" w:color="auto" w:fill="FFFFFF"/>
        <w:spacing w:line="28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333333"/>
          <w:sz w:val="28"/>
          <w:szCs w:val="28"/>
        </w:rPr>
        <w:t>1. Цели и задачи.</w:t>
      </w:r>
      <w:r>
        <w:rPr>
          <w:color w:val="333333"/>
          <w:sz w:val="28"/>
          <w:szCs w:val="28"/>
        </w:rPr>
        <w:br/>
        <w:t>- Популяризация военно-прикладных видов спорта  среди  подрастающего поколения.</w:t>
      </w:r>
      <w:r>
        <w:rPr>
          <w:color w:val="333333"/>
          <w:sz w:val="28"/>
          <w:szCs w:val="28"/>
        </w:rPr>
        <w:br/>
        <w:t>- Выявление сильнейших спортсменов  и повышение их спортивного мастерства.</w:t>
      </w:r>
    </w:p>
    <w:p>
      <w:pPr>
        <w:shd w:val="clear" w:color="auto" w:fill="FFFFFF"/>
        <w:spacing w:line="28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  <w:sz w:val="28"/>
          <w:szCs w:val="28"/>
        </w:rPr>
        <w:t>- Определение сборной команды школьников для участия в районных соревнованиях, проводимых в рамках месячника оборонно-массовой и военно-патриотической работы.</w:t>
      </w:r>
      <w:r>
        <w:rPr>
          <w:color w:val="333333"/>
          <w:sz w:val="28"/>
          <w:szCs w:val="28"/>
        </w:rPr>
        <w:br/>
      </w:r>
      <w:r>
        <w:rPr>
          <w:b/>
          <w:bCs/>
          <w:color w:val="333333"/>
          <w:sz w:val="28"/>
          <w:szCs w:val="28"/>
        </w:rPr>
        <w:t>2. Участники соревнований.</w:t>
      </w:r>
      <w:r>
        <w:rPr>
          <w:color w:val="333333"/>
          <w:sz w:val="28"/>
          <w:szCs w:val="28"/>
        </w:rPr>
        <w:br/>
        <w:t>К участию в соревнованиях  допускаются команды учащихся  8-11 классов, владеющие навыками военно-прикладных видов спорта.</w:t>
      </w:r>
    </w:p>
    <w:p>
      <w:pPr>
        <w:shd w:val="clear" w:color="auto" w:fill="FFFFFF"/>
        <w:spacing w:line="28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  <w:sz w:val="28"/>
          <w:szCs w:val="28"/>
        </w:rPr>
        <w:t>Состав команды: 1 девушка, 3 юноши.</w:t>
      </w:r>
    </w:p>
    <w:p>
      <w:pPr>
        <w:shd w:val="clear" w:color="auto" w:fill="FFFFFF"/>
        <w:spacing w:line="28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333333"/>
          <w:sz w:val="28"/>
          <w:szCs w:val="28"/>
        </w:rPr>
        <w:t>3. Порядок и сроки проведения.</w:t>
      </w:r>
      <w:r>
        <w:rPr>
          <w:color w:val="333333"/>
          <w:sz w:val="28"/>
          <w:szCs w:val="28"/>
        </w:rPr>
        <w:br/>
        <w:t>Начало соревнований  «    23   » февраля 2022 г. с 12.00 до 14.00 ч.</w:t>
      </w:r>
    </w:p>
    <w:p>
      <w:pPr>
        <w:shd w:val="clear" w:color="auto" w:fill="FFFFFF"/>
        <w:spacing w:line="28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  <w:sz w:val="28"/>
          <w:szCs w:val="28"/>
        </w:rPr>
        <w:t>в спортивном  зале  гимназии</w:t>
      </w:r>
    </w:p>
    <w:p>
      <w:pPr>
        <w:shd w:val="clear" w:color="auto" w:fill="FFFFFF"/>
        <w:spacing w:line="28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  <w:sz w:val="28"/>
          <w:szCs w:val="28"/>
        </w:rPr>
        <w:t>Порядок проведения определяется судейской коллегией, формируемой оргкомитетом.</w:t>
      </w:r>
      <w:r>
        <w:rPr>
          <w:color w:val="333333"/>
          <w:sz w:val="28"/>
          <w:szCs w:val="28"/>
        </w:rPr>
        <w:br/>
      </w:r>
      <w:r>
        <w:rPr>
          <w:b/>
          <w:bCs/>
          <w:color w:val="333333"/>
          <w:sz w:val="28"/>
          <w:szCs w:val="28"/>
        </w:rPr>
        <w:t>4. Система и условия проведения соревнований.</w:t>
      </w:r>
      <w:r>
        <w:rPr>
          <w:color w:val="333333"/>
          <w:sz w:val="28"/>
          <w:szCs w:val="28"/>
        </w:rPr>
        <w:br/>
        <w:t> 1 этап – бег 10 м - разборка  ММГ АКС-74 – возвращение на старт, передача эстафеты;</w:t>
      </w:r>
    </w:p>
    <w:p>
      <w:pPr>
        <w:shd w:val="clear" w:color="auto" w:fill="FFFFFF"/>
        <w:spacing w:line="28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  <w:sz w:val="28"/>
          <w:szCs w:val="28"/>
        </w:rPr>
        <w:t>2 этап – бег 10 м - сборка  ММГ АКС-74 – возвращение на старт, передача эстафеты;</w:t>
      </w:r>
    </w:p>
    <w:p>
      <w:pPr>
        <w:shd w:val="clear" w:color="auto" w:fill="FFFFFF"/>
        <w:spacing w:line="28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  <w:sz w:val="28"/>
          <w:szCs w:val="28"/>
        </w:rPr>
        <w:t>3 этап – бег 20 м-стрельба из положения  лежа из спортивной пневматической винтовки  ИЖ-38, пулями типа "ДЦ" в режиме: 2 зачетных выстрела по мишени № 6 с дистанции 5 м. – возвращение на старт, передача эстафеты;</w:t>
      </w:r>
    </w:p>
    <w:p>
      <w:pPr>
        <w:shd w:val="clear" w:color="auto" w:fill="FFFFFF"/>
        <w:spacing w:line="28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  <w:sz w:val="28"/>
          <w:szCs w:val="28"/>
        </w:rPr>
        <w:t>4 этап -  бег 20 м-стрельба из положения  стоя из спортивной пневматической винтовки  ИЖ-38, пулями типа "ДЦ" в режиме: 2 зачетных выстрела по мишени № 6 с дистанции 5 м. – возвращение на старт;</w:t>
      </w:r>
    </w:p>
    <w:p>
      <w:pPr>
        <w:shd w:val="clear" w:color="auto" w:fill="FFFFFF"/>
        <w:spacing w:line="284" w:lineRule="atLeast"/>
        <w:rPr>
          <w:rFonts w:ascii="Arial" w:hAnsi="Arial" w:cs="Arial"/>
          <w:color w:val="181818"/>
          <w:sz w:val="21"/>
          <w:szCs w:val="21"/>
        </w:rPr>
      </w:pPr>
      <w:r>
        <w:rPr>
          <w:b/>
          <w:bCs/>
          <w:color w:val="333333"/>
          <w:sz w:val="28"/>
          <w:szCs w:val="28"/>
        </w:rPr>
        <w:t>5. Заявки на участие в соревнования.</w:t>
      </w:r>
      <w:r>
        <w:rPr>
          <w:color w:val="333333"/>
          <w:sz w:val="28"/>
          <w:szCs w:val="28"/>
        </w:rPr>
        <w:br/>
        <w:t>К участию в соревнованиях допускаются  учащиеся 8-11 классов, выразившие свое согласие и не имеющие медицинских противопоказаний.</w:t>
      </w:r>
      <w:r>
        <w:rPr>
          <w:color w:val="333333"/>
          <w:sz w:val="28"/>
          <w:szCs w:val="28"/>
        </w:rPr>
        <w:br/>
      </w:r>
      <w:r>
        <w:rPr>
          <w:b/>
          <w:bCs/>
          <w:color w:val="333333"/>
          <w:sz w:val="28"/>
          <w:szCs w:val="28"/>
        </w:rPr>
        <w:t>6. Определение и награждение победителей.</w:t>
      </w:r>
      <w:r>
        <w:rPr>
          <w:color w:val="333333"/>
          <w:sz w:val="28"/>
          <w:szCs w:val="28"/>
        </w:rPr>
        <w:br/>
        <w:t>Победители и призеры соревнований определяются по наименьшему  количеству суммы мест, занятых на каждом этапе (нарушение порядка разборки, сборки макета автомата АКС-74 + 5 сек; по результатам стрельбы + 5 сек. за каждое последующее место за победителем этапа, общее время прохождения эстафеты) и определят состав сборной команды гимназии для участия в муниципальных соревнованиях по военно-прикладным видам спорта.</w:t>
      </w:r>
    </w:p>
    <w:p>
      <w:pPr>
        <w:shd w:val="clear" w:color="auto" w:fill="FFFFFF"/>
        <w:spacing w:line="284" w:lineRule="atLeast"/>
        <w:rPr>
          <w:rFonts w:ascii="Arial" w:hAnsi="Arial" w:cs="Arial"/>
          <w:color w:val="181818"/>
          <w:sz w:val="21"/>
          <w:szCs w:val="21"/>
        </w:rPr>
      </w:pPr>
      <w:r>
        <w:rPr>
          <w:color w:val="333333"/>
          <w:sz w:val="28"/>
          <w:szCs w:val="28"/>
        </w:rPr>
        <w:t> </w:t>
      </w:r>
    </w:p>
    <w:p/>
    <w:p>
      <w:pPr>
        <w:pStyle w:val="a6"/>
        <w:shd w:val="clear" w:color="auto" w:fill="FFFFFF"/>
        <w:spacing w:before="0" w:beforeAutospacing="0" w:after="0" w:afterAutospacing="0" w:line="300" w:lineRule="atLeast"/>
        <w:textAlignment w:val="baseline"/>
        <w:rPr>
          <w:color w:val="000000"/>
          <w:sz w:val="27"/>
          <w:szCs w:val="27"/>
          <w:shd w:val="clear" w:color="auto" w:fill="FFFFFF"/>
        </w:rPr>
      </w:pPr>
    </w:p>
    <w:sectPr>
      <w:footerReference w:type="default" r:id="rId8"/>
      <w:pgSz w:w="11906" w:h="16838" w:code="9"/>
      <w:pgMar w:top="851" w:right="709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43192905"/>
      <w:docPartObj>
        <w:docPartGallery w:val="Page Numbers (Bottom of Page)"/>
        <w:docPartUnique/>
      </w:docPartObj>
    </w:sdtPr>
    <w:sdtContent>
      <w:p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A"/>
    <w:multiLevelType w:val="singleLevel"/>
    <w:tmpl w:val="0000000A"/>
    <w:lvl w:ilvl="0">
      <w:numFmt w:val="bullet"/>
      <w:lvlText w:val="•"/>
      <w:lvlJc w:val="left"/>
      <w:pPr>
        <w:tabs>
          <w:tab w:val="num" w:pos="351"/>
        </w:tabs>
        <w:ind w:left="0" w:firstLine="0"/>
      </w:pPr>
      <w:rPr>
        <w:rFonts w:ascii="Times New Roman" w:hAnsi="Times New Roman" w:cs="Times New Roman" w:hint="default"/>
        <w:kern w:val="1"/>
      </w:rPr>
    </w:lvl>
  </w:abstractNum>
  <w:abstractNum w:abstractNumId="1" w15:restartNumberingAfterBreak="0">
    <w:nsid w:val="0ABB5835"/>
    <w:multiLevelType w:val="hybridMultilevel"/>
    <w:tmpl w:val="526A01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B769E"/>
    <w:multiLevelType w:val="multilevel"/>
    <w:tmpl w:val="DF322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427F0D"/>
    <w:multiLevelType w:val="hybridMultilevel"/>
    <w:tmpl w:val="ACE8F4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96CE6"/>
    <w:multiLevelType w:val="hybridMultilevel"/>
    <w:tmpl w:val="0C2C491E"/>
    <w:lvl w:ilvl="0" w:tplc="04190001">
      <w:start w:val="1"/>
      <w:numFmt w:val="bullet"/>
      <w:lvlText w:val=""/>
      <w:lvlJc w:val="left"/>
      <w:pPr>
        <w:tabs>
          <w:tab w:val="num" w:pos="1155"/>
        </w:tabs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5"/>
        </w:tabs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5"/>
        </w:tabs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5"/>
        </w:tabs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5"/>
        </w:tabs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5"/>
        </w:tabs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5"/>
        </w:tabs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5"/>
        </w:tabs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5"/>
        </w:tabs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43C938B9"/>
    <w:multiLevelType w:val="hybridMultilevel"/>
    <w:tmpl w:val="AA82D832"/>
    <w:lvl w:ilvl="0" w:tplc="8DEACA2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1A223D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EEC16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874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96B94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6B4CBF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BF8298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2090F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58131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474618EE"/>
    <w:multiLevelType w:val="multilevel"/>
    <w:tmpl w:val="3BD0E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8247DA"/>
    <w:multiLevelType w:val="multilevel"/>
    <w:tmpl w:val="87869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5657DF"/>
    <w:multiLevelType w:val="multilevel"/>
    <w:tmpl w:val="A1A0F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2446A8"/>
    <w:multiLevelType w:val="hybridMultilevel"/>
    <w:tmpl w:val="8E469F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07340D"/>
    <w:multiLevelType w:val="multilevel"/>
    <w:tmpl w:val="1B76C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3E31F9"/>
    <w:multiLevelType w:val="hybridMultilevel"/>
    <w:tmpl w:val="D89218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D00316"/>
    <w:multiLevelType w:val="hybridMultilevel"/>
    <w:tmpl w:val="02887F8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90C1F97"/>
    <w:multiLevelType w:val="hybridMultilevel"/>
    <w:tmpl w:val="09788BC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11"/>
  </w:num>
  <w:num w:numId="5">
    <w:abstractNumId w:val="7"/>
  </w:num>
  <w:num w:numId="6">
    <w:abstractNumId w:val="8"/>
  </w:num>
  <w:num w:numId="7">
    <w:abstractNumId w:val="6"/>
  </w:num>
  <w:num w:numId="8">
    <w:abstractNumId w:val="2"/>
  </w:num>
  <w:num w:numId="9">
    <w:abstractNumId w:val="12"/>
  </w:num>
  <w:num w:numId="10">
    <w:abstractNumId w:val="9"/>
  </w:num>
  <w:num w:numId="11">
    <w:abstractNumId w:val="4"/>
  </w:num>
  <w:num w:numId="12">
    <w:abstractNumId w:val="13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5DF229-4D34-46BB-BE0A-211B18729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4">
    <w:name w:val="Emphasis"/>
    <w:uiPriority w:val="20"/>
    <w:qFormat/>
    <w:rPr>
      <w:i/>
      <w:iCs/>
    </w:rPr>
  </w:style>
  <w:style w:type="character" w:customStyle="1" w:styleId="s1">
    <w:name w:val="s1"/>
    <w:basedOn w:val="a0"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5">
    <w:name w:val="Hyperlink"/>
    <w:uiPriority w:val="99"/>
    <w:unhideWhenUsed/>
    <w:rPr>
      <w:color w:val="0000FF"/>
      <w:u w:val="single"/>
    </w:rPr>
  </w:style>
  <w:style w:type="paragraph" w:customStyle="1" w:styleId="c10">
    <w:name w:val="c10"/>
    <w:basedOn w:val="a"/>
    <w:pPr>
      <w:spacing w:before="100" w:beforeAutospacing="1" w:after="100" w:afterAutospacing="1"/>
    </w:pPr>
  </w:style>
  <w:style w:type="character" w:customStyle="1" w:styleId="c6">
    <w:name w:val="c6"/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Body Text Indent"/>
    <w:basedOn w:val="a"/>
    <w:link w:val="aa"/>
    <w:uiPriority w:val="99"/>
    <w:unhideWhenUsed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Основной текст с отступом Знак"/>
    <w:basedOn w:val="a0"/>
    <w:link w:val="a9"/>
    <w:uiPriority w:val="99"/>
    <w:rPr>
      <w:rFonts w:ascii="Calibri" w:eastAsia="Calibri" w:hAnsi="Calibri" w:cs="Times New Roman"/>
    </w:rPr>
  </w:style>
  <w:style w:type="paragraph" w:customStyle="1" w:styleId="ab">
    <w:name w:val="Стиль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link w:val="ad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Без интервала Знак"/>
    <w:basedOn w:val="a0"/>
    <w:link w:val="ac"/>
    <w:uiPriority w:val="1"/>
    <w:rPr>
      <w:rFonts w:ascii="Calibri" w:eastAsia="Times New Roman" w:hAnsi="Calibri" w:cs="Times New Roman"/>
      <w:lang w:eastAsia="ru-RU"/>
    </w:rPr>
  </w:style>
  <w:style w:type="paragraph" w:customStyle="1" w:styleId="11">
    <w:name w:val="Абзац списка1"/>
    <w:basedOn w:val="a"/>
    <w:pPr>
      <w:ind w:left="720"/>
      <w:contextualSpacing/>
    </w:pPr>
  </w:style>
  <w:style w:type="paragraph" w:styleId="2">
    <w:name w:val="Body Text Indent 2"/>
    <w:basedOn w:val="a"/>
    <w:link w:val="20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2">
    <w:name w:val="Обычный (веб)1"/>
    <w:basedOn w:val="a"/>
    <w:pPr>
      <w:widowControl w:val="0"/>
      <w:suppressAutoHyphens/>
      <w:spacing w:before="280" w:after="280"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c39">
    <w:name w:val="c39"/>
    <w:basedOn w:val="a"/>
    <w:pPr>
      <w:spacing w:before="100" w:beforeAutospacing="1" w:after="100" w:afterAutospacing="1"/>
    </w:pPr>
  </w:style>
  <w:style w:type="character" w:customStyle="1" w:styleId="c29">
    <w:name w:val="c29"/>
    <w:basedOn w:val="a0"/>
  </w:style>
  <w:style w:type="paragraph" w:customStyle="1" w:styleId="c0">
    <w:name w:val="c0"/>
    <w:basedOn w:val="a"/>
    <w:pPr>
      <w:spacing w:before="100" w:beforeAutospacing="1" w:after="100" w:afterAutospacing="1"/>
    </w:pPr>
  </w:style>
  <w:style w:type="character" w:customStyle="1" w:styleId="c20">
    <w:name w:val="c20"/>
    <w:basedOn w:val="a0"/>
  </w:style>
  <w:style w:type="paragraph" w:customStyle="1" w:styleId="c13">
    <w:name w:val="c13"/>
    <w:basedOn w:val="a"/>
    <w:pPr>
      <w:spacing w:before="100" w:beforeAutospacing="1" w:after="100" w:afterAutospacing="1"/>
    </w:pPr>
  </w:style>
  <w:style w:type="paragraph" w:customStyle="1" w:styleId="c116">
    <w:name w:val="c116"/>
    <w:basedOn w:val="a"/>
    <w:pPr>
      <w:spacing w:before="100" w:beforeAutospacing="1" w:after="100" w:afterAutospacing="1"/>
    </w:pPr>
  </w:style>
  <w:style w:type="character" w:customStyle="1" w:styleId="c142">
    <w:name w:val="c142"/>
    <w:basedOn w:val="a0"/>
  </w:style>
  <w:style w:type="character" w:customStyle="1" w:styleId="c49">
    <w:name w:val="c49"/>
    <w:basedOn w:val="a0"/>
  </w:style>
  <w:style w:type="paragraph" w:customStyle="1" w:styleId="c111">
    <w:name w:val="c111"/>
    <w:basedOn w:val="a"/>
    <w:pPr>
      <w:spacing w:before="100" w:beforeAutospacing="1" w:after="100" w:afterAutospacing="1"/>
    </w:pPr>
  </w:style>
  <w:style w:type="paragraph" w:customStyle="1" w:styleId="c108">
    <w:name w:val="c108"/>
    <w:basedOn w:val="a"/>
    <w:pPr>
      <w:spacing w:before="100" w:beforeAutospacing="1" w:after="100" w:afterAutospacing="1"/>
    </w:pPr>
  </w:style>
  <w:style w:type="character" w:customStyle="1" w:styleId="c68">
    <w:name w:val="c68"/>
    <w:basedOn w:val="a0"/>
  </w:style>
  <w:style w:type="paragraph" w:customStyle="1" w:styleId="c62">
    <w:name w:val="c62"/>
    <w:basedOn w:val="a"/>
    <w:pPr>
      <w:spacing w:before="100" w:beforeAutospacing="1" w:after="100" w:afterAutospacing="1"/>
    </w:pPr>
  </w:style>
  <w:style w:type="paragraph" w:customStyle="1" w:styleId="c139">
    <w:name w:val="c139"/>
    <w:basedOn w:val="a"/>
    <w:pPr>
      <w:spacing w:before="100" w:beforeAutospacing="1" w:after="100" w:afterAutospacing="1"/>
    </w:pPr>
  </w:style>
  <w:style w:type="paragraph" w:customStyle="1" w:styleId="c133">
    <w:name w:val="c133"/>
    <w:basedOn w:val="a"/>
    <w:pPr>
      <w:spacing w:before="100" w:beforeAutospacing="1" w:after="100" w:afterAutospacing="1"/>
    </w:pPr>
  </w:style>
  <w:style w:type="paragraph" w:customStyle="1" w:styleId="c14">
    <w:name w:val="c14"/>
    <w:basedOn w:val="a"/>
    <w:pPr>
      <w:spacing w:before="100" w:beforeAutospacing="1" w:after="100" w:afterAutospacing="1"/>
    </w:pPr>
  </w:style>
  <w:style w:type="paragraph" w:customStyle="1" w:styleId="c176">
    <w:name w:val="c176"/>
    <w:basedOn w:val="a"/>
    <w:pPr>
      <w:spacing w:before="100" w:beforeAutospacing="1" w:after="100" w:afterAutospacing="1"/>
    </w:pPr>
  </w:style>
  <w:style w:type="paragraph" w:styleId="ae">
    <w:name w:val="head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442309">
          <w:marLeft w:val="360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528683">
          <w:marLeft w:val="360"/>
          <w:marRight w:val="0"/>
          <w:marTop w:val="154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1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6C2315-5449-4568-BA8E-425031BE4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5854</Words>
  <Characters>33368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Нияз Ильгизович</dc:creator>
  <cp:lastModifiedBy>Комп</cp:lastModifiedBy>
  <cp:revision>3</cp:revision>
  <cp:lastPrinted>2022-10-14T03:11:00Z</cp:lastPrinted>
  <dcterms:created xsi:type="dcterms:W3CDTF">2023-09-15T10:16:00Z</dcterms:created>
  <dcterms:modified xsi:type="dcterms:W3CDTF">2023-09-15T10:16:00Z</dcterms:modified>
</cp:coreProperties>
</file>